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7EEBE" w14:textId="60B2B766" w:rsidR="001D57C0" w:rsidRPr="00580E55" w:rsidRDefault="00BF6733">
      <w:pPr>
        <w:rPr>
          <w:b/>
          <w:sz w:val="28"/>
        </w:rPr>
      </w:pPr>
      <w:bookmarkStart w:id="0" w:name="_GoBack"/>
      <w:r>
        <w:rPr>
          <w:b/>
          <w:sz w:val="28"/>
        </w:rPr>
        <w:t xml:space="preserve">Informace </w:t>
      </w:r>
      <w:r w:rsidR="00F614A3">
        <w:rPr>
          <w:b/>
          <w:sz w:val="28"/>
        </w:rPr>
        <w:t>a</w:t>
      </w:r>
      <w:r w:rsidR="00F614A3" w:rsidRPr="00580E55">
        <w:rPr>
          <w:b/>
          <w:sz w:val="28"/>
        </w:rPr>
        <w:t xml:space="preserve"> závěry </w:t>
      </w:r>
      <w:r>
        <w:rPr>
          <w:b/>
          <w:sz w:val="28"/>
        </w:rPr>
        <w:t xml:space="preserve">z jednání </w:t>
      </w:r>
      <w:r w:rsidR="001D57C0" w:rsidRPr="00580E55">
        <w:rPr>
          <w:b/>
          <w:sz w:val="28"/>
        </w:rPr>
        <w:t xml:space="preserve">Výboru pro VUR </w:t>
      </w:r>
    </w:p>
    <w:p w14:paraId="590EB2AF" w14:textId="77777777" w:rsidR="001D57C0" w:rsidRPr="00580E55" w:rsidRDefault="00C760BC">
      <w:pPr>
        <w:rPr>
          <w:i/>
        </w:rPr>
      </w:pPr>
      <w:r>
        <w:rPr>
          <w:i/>
        </w:rPr>
        <w:t>2</w:t>
      </w:r>
      <w:r w:rsidR="00E3701E">
        <w:rPr>
          <w:i/>
        </w:rPr>
        <w:t>6</w:t>
      </w:r>
      <w:r w:rsidR="009732DF" w:rsidRPr="00580E55">
        <w:rPr>
          <w:i/>
        </w:rPr>
        <w:t>.</w:t>
      </w:r>
      <w:r w:rsidR="00E3701E">
        <w:rPr>
          <w:i/>
        </w:rPr>
        <w:t>2</w:t>
      </w:r>
      <w:r w:rsidR="009732DF" w:rsidRPr="00580E55">
        <w:rPr>
          <w:i/>
        </w:rPr>
        <w:t>.202</w:t>
      </w:r>
      <w:r w:rsidR="00E3701E">
        <w:rPr>
          <w:i/>
        </w:rPr>
        <w:t>4</w:t>
      </w:r>
      <w:r w:rsidR="008D5B33">
        <w:rPr>
          <w:i/>
        </w:rPr>
        <w:t xml:space="preserve"> - online</w:t>
      </w:r>
    </w:p>
    <w:p w14:paraId="23E9BE3D" w14:textId="77777777" w:rsidR="00E903D9" w:rsidRPr="0084273A" w:rsidRDefault="00E903D9">
      <w:pPr>
        <w:rPr>
          <w:u w:val="single"/>
        </w:rPr>
      </w:pPr>
      <w:r w:rsidRPr="0084273A">
        <w:rPr>
          <w:u w:val="single"/>
        </w:rPr>
        <w:t>Přítomni:</w:t>
      </w:r>
    </w:p>
    <w:p w14:paraId="5933FBC1" w14:textId="33C94F9B" w:rsidR="00114DE0" w:rsidRDefault="00BF6733">
      <w:r w:rsidRPr="002E18DE">
        <w:t>Ludmila Třeštíková</w:t>
      </w:r>
      <w:r>
        <w:t xml:space="preserve"> (</w:t>
      </w:r>
      <w:r w:rsidRPr="002E18DE">
        <w:t>MŠMT</w:t>
      </w:r>
      <w:r>
        <w:t xml:space="preserve">, vedla jednání), </w:t>
      </w:r>
      <w:r w:rsidR="00E903D9">
        <w:t>Jiří Kulich (místopředseda, Pavučina</w:t>
      </w:r>
      <w:r w:rsidR="000E6B78">
        <w:t>)</w:t>
      </w:r>
      <w:r w:rsidR="00E903D9">
        <w:t xml:space="preserve">, Miroslav Novák (tajemník, MŽP), Hana Korvasová (LIPKA), </w:t>
      </w:r>
      <w:r w:rsidR="008D5B33">
        <w:t xml:space="preserve">Hana Volná </w:t>
      </w:r>
      <w:r w:rsidR="00E903D9">
        <w:t xml:space="preserve">(MZV), Jana Harmanová (MSK), </w:t>
      </w:r>
      <w:r w:rsidR="0084273A">
        <w:t>Petra Skalická (Člověk v tísni),</w:t>
      </w:r>
      <w:r w:rsidR="00DB11FB">
        <w:t xml:space="preserve"> </w:t>
      </w:r>
      <w:r w:rsidR="00E3701E">
        <w:t>Nela Řiháčková</w:t>
      </w:r>
      <w:r w:rsidR="00DB11FB">
        <w:t xml:space="preserve"> (MŽP), </w:t>
      </w:r>
      <w:r w:rsidR="00C760BC">
        <w:t xml:space="preserve">Kateřina Čiháková (NPI), Milada Švecová (KEV), </w:t>
      </w:r>
      <w:r w:rsidR="00E3701E">
        <w:t>Jan Jiterský (MŠMT), Daniel Hájek (MŠMT), Dana Pražáková (ČŠI), Dana Beková (MMR), Jana Dlouhá (COŽP UK), Robert Hrubý (M</w:t>
      </w:r>
      <w:r w:rsidR="00C57645">
        <w:t>ZV</w:t>
      </w:r>
      <w:r w:rsidR="00E3701E">
        <w:t xml:space="preserve">), Josef Morkus (MMR), František Med (MZV, ČK UNESCO), Jan </w:t>
      </w:r>
      <w:proofErr w:type="spellStart"/>
      <w:r w:rsidR="00E3701E">
        <w:t>Činčera</w:t>
      </w:r>
      <w:proofErr w:type="spellEnd"/>
      <w:r w:rsidR="00E3701E">
        <w:t xml:space="preserve"> (MUNI) </w:t>
      </w:r>
    </w:p>
    <w:p w14:paraId="3A4E13E6" w14:textId="77777777" w:rsidR="00C760BC" w:rsidRDefault="00C760BC">
      <w:pPr>
        <w:rPr>
          <w:u w:val="single"/>
        </w:rPr>
      </w:pPr>
    </w:p>
    <w:p w14:paraId="605E30E6" w14:textId="77777777" w:rsidR="00236D1C" w:rsidRPr="00236D1C" w:rsidRDefault="0005629B">
      <w:pPr>
        <w:rPr>
          <w:u w:val="single"/>
        </w:rPr>
      </w:pPr>
      <w:r>
        <w:rPr>
          <w:u w:val="single"/>
        </w:rPr>
        <w:t xml:space="preserve">Program </w:t>
      </w:r>
      <w:r w:rsidR="00236D1C" w:rsidRPr="00236D1C">
        <w:rPr>
          <w:u w:val="single"/>
        </w:rPr>
        <w:t>jednání</w:t>
      </w:r>
      <w:r w:rsidR="00817C4A">
        <w:rPr>
          <w:u w:val="single"/>
        </w:rPr>
        <w:t xml:space="preserve"> a dílčí závěry</w:t>
      </w:r>
      <w:r w:rsidR="00236D1C" w:rsidRPr="00236D1C">
        <w:rPr>
          <w:u w:val="single"/>
        </w:rPr>
        <w:t xml:space="preserve">: </w:t>
      </w:r>
    </w:p>
    <w:p w14:paraId="084B081D" w14:textId="726F52D3" w:rsidR="00C57645" w:rsidRPr="00C57645" w:rsidRDefault="00C57645" w:rsidP="00C57645">
      <w:pPr>
        <w:pStyle w:val="Odstavecseseznamem"/>
        <w:numPr>
          <w:ilvl w:val="0"/>
          <w:numId w:val="45"/>
        </w:numPr>
        <w:rPr>
          <w:b/>
        </w:rPr>
      </w:pPr>
      <w:r w:rsidRPr="00C57645">
        <w:rPr>
          <w:b/>
        </w:rPr>
        <w:t xml:space="preserve">Revize RVP – </w:t>
      </w:r>
      <w:r w:rsidR="00F614A3">
        <w:rPr>
          <w:b/>
        </w:rPr>
        <w:t xml:space="preserve">aktuality z procesu zpracování a </w:t>
      </w:r>
      <w:r w:rsidRPr="00C57645">
        <w:rPr>
          <w:b/>
        </w:rPr>
        <w:t xml:space="preserve">modelové ŠVP (Jan Jiterský, MŠMT) plus zprávy z pracovních skupin (Jiří Kulich, Jana Dlouhá, Petra Skalická, Jan </w:t>
      </w:r>
      <w:proofErr w:type="spellStart"/>
      <w:r w:rsidRPr="00C57645">
        <w:rPr>
          <w:b/>
        </w:rPr>
        <w:t>Činčera</w:t>
      </w:r>
      <w:proofErr w:type="spellEnd"/>
      <w:r w:rsidRPr="00C57645">
        <w:rPr>
          <w:b/>
        </w:rPr>
        <w:t>)</w:t>
      </w:r>
    </w:p>
    <w:p w14:paraId="4182E94C" w14:textId="77777777" w:rsidR="00C57645" w:rsidRDefault="00C57645" w:rsidP="00C57645">
      <w:r>
        <w:t xml:space="preserve">Informativní shrnutí: 23.2.2024 zaslalo MŠMT NPI tzv. zadání č. 2, které upřesňuje některé body ze zadání č. 1, a to z důvodu jednoznačnosti. Dle MŠMT s novým upřesňujícím zadáním nedošlo ke ztrátě kompetenčního pojetí RVP a vzhledem k PT je potřeba ho vykládat </w:t>
      </w:r>
      <w:r w:rsidR="00BF6733">
        <w:t xml:space="preserve">především </w:t>
      </w:r>
      <w:r>
        <w:t>jako požadavek na ujasnění vazeb mezi PT a naplňováním výstupů jednotlivých oborů, tzn. nejde o zrušení PT, tak jak byly navrženy draftu NPI z prosince 2023. MŠMT vítá, že členové a členky Výboru pro VUR oceňují důležitost zpracování 3. modelového ŠVP, jehož zpracování se odhaduje na červen 2025</w:t>
      </w:r>
      <w:r w:rsidR="00BF6733">
        <w:t>.</w:t>
      </w:r>
    </w:p>
    <w:p w14:paraId="563CDB41" w14:textId="77777777" w:rsidR="00C57645" w:rsidRDefault="00C57645" w:rsidP="00C57645">
      <w:r>
        <w:t xml:space="preserve">Závěr: K tématům proběhla užitečná debata mezi zástupci MŠMT a dalších členů a členek Výboru pro VUR, zejména těch, kteří byli zapojeni do přípravných pracovních skupin dokumentu. Členové a členky Výboru opět apelovali na zachování PT v rámci revizí RVP a v tomto smyslu i </w:t>
      </w:r>
      <w:r w:rsidR="00BF6733">
        <w:t>uvítali</w:t>
      </w:r>
      <w:r>
        <w:t xml:space="preserve"> vysvětlení MŠMT k relevantním částem zadání č. 2. Na příštím jednání Výboru pro VUR se opět proberou aktuální informace z procesu.   </w:t>
      </w:r>
    </w:p>
    <w:p w14:paraId="57368AA9" w14:textId="77777777" w:rsidR="00C57645" w:rsidRPr="00C57645" w:rsidRDefault="00C57645" w:rsidP="00C57645">
      <w:pPr>
        <w:pStyle w:val="Odstavecseseznamem"/>
        <w:numPr>
          <w:ilvl w:val="0"/>
          <w:numId w:val="45"/>
        </w:numPr>
        <w:rPr>
          <w:b/>
        </w:rPr>
      </w:pPr>
      <w:r w:rsidRPr="00C57645">
        <w:rPr>
          <w:b/>
        </w:rPr>
        <w:t>Dlouhodobý záměr – informace o schválení dokumentu a výhledu zpracování krajských DZ (Ludmila Třeštíková, MŠMT)</w:t>
      </w:r>
    </w:p>
    <w:p w14:paraId="62726C74" w14:textId="689F9F53" w:rsidR="00C57645" w:rsidRDefault="00C57645" w:rsidP="00C57645">
      <w:r>
        <w:t xml:space="preserve">Informativní shrnutí: Dlouhodobý záměr vzdělávání byl v prosinci 2023 schválen vládou, nyní je v el. podobě mj. na edu.cz. Krajské DZ </w:t>
      </w:r>
      <w:r w:rsidR="0034799B">
        <w:t>–</w:t>
      </w:r>
      <w:r>
        <w:t xml:space="preserve"> </w:t>
      </w:r>
      <w:r w:rsidR="0034799B">
        <w:t>5. a 15</w:t>
      </w:r>
      <w:r>
        <w:t>. února proběhl</w:t>
      </w:r>
      <w:r w:rsidR="0034799B">
        <w:t>a</w:t>
      </w:r>
      <w:r>
        <w:t xml:space="preserve"> </w:t>
      </w:r>
      <w:r w:rsidR="0034799B">
        <w:t xml:space="preserve">metodická </w:t>
      </w:r>
      <w:r>
        <w:t xml:space="preserve">setkání se zástupci krajů, kde se upozorňovalo mj. na potřebu zohlednění VUR v krajských DZ; do 19.3. – kraje posílají MŠMT první drafty k připomínkám; do 30.6. by měly být </w:t>
      </w:r>
      <w:r w:rsidR="0034799B">
        <w:t xml:space="preserve">DZ krajů </w:t>
      </w:r>
      <w:r>
        <w:t>schválené; některé kraje mají již drafty DZ na webu.</w:t>
      </w:r>
    </w:p>
    <w:p w14:paraId="4F1D6057" w14:textId="77777777" w:rsidR="00C57645" w:rsidRPr="00C57645" w:rsidRDefault="00C57645" w:rsidP="00C57645">
      <w:pPr>
        <w:pStyle w:val="Odstavecseseznamem"/>
        <w:numPr>
          <w:ilvl w:val="0"/>
          <w:numId w:val="45"/>
        </w:numPr>
        <w:rPr>
          <w:b/>
        </w:rPr>
      </w:pPr>
      <w:r w:rsidRPr="00C57645">
        <w:rPr>
          <w:b/>
        </w:rPr>
        <w:t>Výhled tematických šetření ČŠI na školách z hlediska zohlednění témat VUR/EVVO/GRV (Dana Pražáková, ČŠI)</w:t>
      </w:r>
    </w:p>
    <w:p w14:paraId="3505D6DA" w14:textId="77777777" w:rsidR="00C57645" w:rsidRDefault="00C57645" w:rsidP="00BF6733">
      <w:pPr>
        <w:tabs>
          <w:tab w:val="left" w:pos="1470"/>
        </w:tabs>
        <w:autoSpaceDE w:val="0"/>
        <w:autoSpaceDN w:val="0"/>
        <w:adjustRightInd w:val="0"/>
        <w:spacing w:after="120" w:line="240" w:lineRule="auto"/>
      </w:pPr>
      <w:r>
        <w:t>Informativní shrnutí: Členové a členky Výboru VUR se seznámili s možnostmi ČŠI v oblastí tematických šetření na školách (aktuálně se opakovaná šetření k oblastem EVVO či GV neplánují) a hlavně s celkovou změnou situace danou obdobím covidu a následně integrací dětí z Ukrajiny. Zajímavá data pro environmentální oblast mohou vyplynout z PISA šetření v roce 2025</w:t>
      </w:r>
      <w:r w:rsidR="00BF6733">
        <w:t xml:space="preserve"> (</w:t>
      </w:r>
      <w:hyperlink r:id="rId5" w:tgtFrame="_blank" w:tooltip="https://pisa-framework.oecd.org/science-2025/cze_ces/" w:history="1">
        <w:r w:rsidR="00BF6733">
          <w:rPr>
            <w:rStyle w:val="Hypertextovodkaz"/>
          </w:rPr>
          <w:t>https://pisa-framework.oecd.org/science-2025/cze_ces/</w:t>
        </w:r>
      </w:hyperlink>
      <w:r w:rsidR="00BF6733">
        <w:rPr>
          <w:rStyle w:val="Hypertextovodkaz"/>
        </w:rPr>
        <w:t>)</w:t>
      </w:r>
      <w:r>
        <w:t>. ČŠI bere v úvahu, že opakovaná šetření (se shodnou metodikou) mohou mít užitečné výstupy i při řádově nižším zapojení škol (ve výši cca 2000-3000 žáků/žákyň)</w:t>
      </w:r>
      <w:r w:rsidR="00BF6733">
        <w:t>.</w:t>
      </w:r>
    </w:p>
    <w:p w14:paraId="55F14D10" w14:textId="77777777" w:rsidR="00C57645" w:rsidRPr="00C57645" w:rsidRDefault="00C57645" w:rsidP="00C57645">
      <w:pPr>
        <w:pStyle w:val="Odstavecseseznamem"/>
        <w:numPr>
          <w:ilvl w:val="0"/>
          <w:numId w:val="45"/>
        </w:numPr>
        <w:rPr>
          <w:b/>
        </w:rPr>
      </w:pPr>
      <w:r w:rsidRPr="00C57645">
        <w:rPr>
          <w:b/>
        </w:rPr>
        <w:t>Panel mládeže – informace z procesu jeho založení (Daniel Hájek, MŠMT)</w:t>
      </w:r>
    </w:p>
    <w:p w14:paraId="25264158" w14:textId="63F47814" w:rsidR="00C57645" w:rsidRDefault="00C57645" w:rsidP="00C57645">
      <w:r>
        <w:lastRenderedPageBreak/>
        <w:t xml:space="preserve">Informativní shrnutí: Byl představen proces vzniku a hlavní parametry Panelu mládeže, nového poradního orgánu, který vzniká při MŠMT a který se má zásadně podílet na vzniku </w:t>
      </w:r>
      <w:r w:rsidR="00BF6733">
        <w:t>strategického dokumentu pro oblast mládeže</w:t>
      </w:r>
      <w:r>
        <w:t xml:space="preserve">. Svůj zájem zapojit se do tohoto orgánu projevilo cca 550 mladých lidí. </w:t>
      </w:r>
      <w:r w:rsidR="0034799B">
        <w:t xml:space="preserve">MŠMT připraví seznam včetně zaměření mladých lidí pro využití dalšími resorty a výbory, zájem je možné sdělit na e-mail </w:t>
      </w:r>
      <w:hyperlink r:id="rId6" w:history="1">
        <w:r w:rsidR="0034799B" w:rsidRPr="00940A44">
          <w:rPr>
            <w:rStyle w:val="Hypertextovodkaz"/>
          </w:rPr>
          <w:t>daniel.hajek@msmt.cz</w:t>
        </w:r>
      </w:hyperlink>
      <w:r w:rsidR="0034799B">
        <w:t xml:space="preserve"> </w:t>
      </w:r>
      <w:r>
        <w:t xml:space="preserve">Členové a členky Výboru VUR vítají tuto iniciativu MŠMT a vítají případné zapojení některých zájemců z řad mladých lidí do vhodných pracovních skupin na resortech, popř. i v rámci RVUR. </w:t>
      </w:r>
      <w:r w:rsidR="0034799B">
        <w:t xml:space="preserve">MZV upozornilo na </w:t>
      </w:r>
      <w:r w:rsidR="00D6226F">
        <w:t xml:space="preserve">Akční plán EU pro zapojení mládeže do vnější činnosti EU </w:t>
      </w:r>
      <w:proofErr w:type="gramStart"/>
      <w:r w:rsidR="00D6226F">
        <w:t>2022 - 2027</w:t>
      </w:r>
      <w:proofErr w:type="gramEnd"/>
      <w:r w:rsidR="0034799B">
        <w:t xml:space="preserve">, který </w:t>
      </w:r>
      <w:r w:rsidR="00D6226F">
        <w:t xml:space="preserve">byl přijat během českého předsednictví v Radě EU; Výbor pro EU PSP ČR k němu následně přijal usnesení, podporující jeho implementaci v ČR </w:t>
      </w:r>
      <w:r w:rsidR="003F1221">
        <w:t>–</w:t>
      </w:r>
      <w:r w:rsidR="00D6226F">
        <w:t xml:space="preserve"> </w:t>
      </w:r>
      <w:r w:rsidR="00F614A3">
        <w:t>MZV</w:t>
      </w:r>
      <w:r w:rsidR="003F1221">
        <w:t xml:space="preserve"> (H. Volná</w:t>
      </w:r>
      <w:r w:rsidR="00F614A3">
        <w:t xml:space="preserve">) </w:t>
      </w:r>
      <w:r w:rsidR="0034799B">
        <w:t xml:space="preserve">bude MŠMT kontaktovat. </w:t>
      </w:r>
    </w:p>
    <w:p w14:paraId="382B4E50" w14:textId="77777777" w:rsidR="00C57645" w:rsidRPr="00C57645" w:rsidRDefault="00C57645" w:rsidP="00C57645">
      <w:pPr>
        <w:pStyle w:val="Odstavecseseznamem"/>
        <w:numPr>
          <w:ilvl w:val="0"/>
          <w:numId w:val="45"/>
        </w:numPr>
        <w:rPr>
          <w:b/>
        </w:rPr>
      </w:pPr>
      <w:r w:rsidRPr="00C57645">
        <w:rPr>
          <w:b/>
        </w:rPr>
        <w:t xml:space="preserve">Karty Strategie Smart </w:t>
      </w:r>
      <w:proofErr w:type="spellStart"/>
      <w:r w:rsidRPr="00C57645">
        <w:rPr>
          <w:b/>
        </w:rPr>
        <w:t>Cities</w:t>
      </w:r>
      <w:proofErr w:type="spellEnd"/>
      <w:r w:rsidRPr="00C57645">
        <w:rPr>
          <w:b/>
        </w:rPr>
        <w:t xml:space="preserve"> (</w:t>
      </w:r>
      <w:r>
        <w:rPr>
          <w:b/>
        </w:rPr>
        <w:t xml:space="preserve">Ludmila Třeštíková, </w:t>
      </w:r>
      <w:r w:rsidRPr="00C57645">
        <w:rPr>
          <w:b/>
        </w:rPr>
        <w:t>MŠMT</w:t>
      </w:r>
      <w:r>
        <w:rPr>
          <w:b/>
        </w:rPr>
        <w:t>; Dana Beková,</w:t>
      </w:r>
      <w:r w:rsidRPr="00C57645">
        <w:rPr>
          <w:b/>
        </w:rPr>
        <w:t xml:space="preserve"> MMR)</w:t>
      </w:r>
    </w:p>
    <w:p w14:paraId="70682661" w14:textId="077DF2CE" w:rsidR="00C57645" w:rsidRDefault="00C57645" w:rsidP="00C57645">
      <w:r>
        <w:t xml:space="preserve">Informativní shrnutí a závěr: Členové a členky Výboru VUR kartu vítají a doporučují drobné úpravy, např. změna názvu ve smyslu pojetí celkového areálu škol (nikoli jen budov), ještě hlubšího propojení infrastruktury a obsahu vzdělávání (na příkladu nedávno publikované metodiky dekarbonizace škol </w:t>
      </w:r>
      <w:hyperlink r:id="rId7" w:history="1">
        <w:r w:rsidR="0034799B" w:rsidRPr="00940A44">
          <w:rPr>
            <w:rStyle w:val="Hypertextovodkaz"/>
          </w:rPr>
          <w:t>https://www.mzp.cz/cz/skola_ochrana_klimatu_metodika</w:t>
        </w:r>
      </w:hyperlink>
      <w:r>
        <w:t>)</w:t>
      </w:r>
      <w:r w:rsidR="00BF6733">
        <w:t>.</w:t>
      </w:r>
      <w:r w:rsidR="0034799B">
        <w:t xml:space="preserve"> Členové VUR byli vyzváni, aby návrhy úprav a doplnění zaslali MŠMT do 1.3.2024 e-mailem.</w:t>
      </w:r>
    </w:p>
    <w:p w14:paraId="0A315CD6" w14:textId="77777777" w:rsidR="00C57645" w:rsidRPr="00C57645" w:rsidRDefault="00C57645" w:rsidP="00C57645">
      <w:pPr>
        <w:pStyle w:val="Odstavecseseznamem"/>
        <w:numPr>
          <w:ilvl w:val="0"/>
          <w:numId w:val="45"/>
        </w:numPr>
        <w:rPr>
          <w:b/>
        </w:rPr>
      </w:pPr>
      <w:r w:rsidRPr="00C57645">
        <w:rPr>
          <w:b/>
        </w:rPr>
        <w:t xml:space="preserve">UNESCO – Country </w:t>
      </w:r>
      <w:proofErr w:type="spellStart"/>
      <w:r w:rsidRPr="00C57645">
        <w:rPr>
          <w:b/>
        </w:rPr>
        <w:t>Initiative</w:t>
      </w:r>
      <w:proofErr w:type="spellEnd"/>
      <w:r w:rsidRPr="00C57645">
        <w:rPr>
          <w:b/>
        </w:rPr>
        <w:t xml:space="preserve"> on ESD </w:t>
      </w:r>
      <w:proofErr w:type="spellStart"/>
      <w:r w:rsidRPr="00C57645">
        <w:rPr>
          <w:b/>
        </w:rPr>
        <w:t>for</w:t>
      </w:r>
      <w:proofErr w:type="spellEnd"/>
      <w:r w:rsidRPr="00C57645">
        <w:rPr>
          <w:b/>
        </w:rPr>
        <w:t xml:space="preserve"> 2030 (</w:t>
      </w:r>
      <w:r>
        <w:rPr>
          <w:b/>
        </w:rPr>
        <w:t xml:space="preserve">Jana Dlouhá, </w:t>
      </w:r>
      <w:r w:rsidRPr="00C57645">
        <w:rPr>
          <w:b/>
        </w:rPr>
        <w:t>ČK UNESCO</w:t>
      </w:r>
      <w:r>
        <w:rPr>
          <w:b/>
        </w:rPr>
        <w:t>;</w:t>
      </w:r>
      <w:r w:rsidRPr="00C57645">
        <w:rPr>
          <w:b/>
        </w:rPr>
        <w:t xml:space="preserve"> </w:t>
      </w:r>
      <w:r>
        <w:rPr>
          <w:b/>
        </w:rPr>
        <w:t xml:space="preserve">Ludmila Třeštíková, </w:t>
      </w:r>
      <w:r w:rsidRPr="00C57645">
        <w:rPr>
          <w:b/>
        </w:rPr>
        <w:t>MŠMT</w:t>
      </w:r>
      <w:r>
        <w:rPr>
          <w:b/>
        </w:rPr>
        <w:t>;</w:t>
      </w:r>
      <w:r w:rsidRPr="00C57645">
        <w:rPr>
          <w:b/>
        </w:rPr>
        <w:t xml:space="preserve"> </w:t>
      </w:r>
      <w:r>
        <w:rPr>
          <w:b/>
        </w:rPr>
        <w:t xml:space="preserve">Miroslav Novák, </w:t>
      </w:r>
      <w:r w:rsidRPr="00C57645">
        <w:rPr>
          <w:b/>
        </w:rPr>
        <w:t>MŽP)</w:t>
      </w:r>
    </w:p>
    <w:p w14:paraId="22C33258" w14:textId="4B977202" w:rsidR="00C57645" w:rsidRDefault="00C57645" w:rsidP="00C57645">
      <w:r>
        <w:t xml:space="preserve">Informativní shrnutí a závěr: Členové a členky nic nenamítali k procesu vzniku a schválení dokumentu. Proto, po </w:t>
      </w:r>
      <w:r w:rsidR="00BF6733">
        <w:t xml:space="preserve">případné </w:t>
      </w:r>
      <w:r>
        <w:t xml:space="preserve">doplnění ze strany Výboru pro VUR, dokument MŠMT poskytne ČK UNESCO (MŠMT se domluví s ČK UNESCO na finálním podpisu dokumentu, ČK UNESCO deklarovalo, že podepsat dokument může, ale že jeho závaznost by byla limitovaná tím, že se jedná o jen poradní orgán vlády). MZV </w:t>
      </w:r>
      <w:r w:rsidR="003F1221">
        <w:t xml:space="preserve">doporučuje podpis spíše na úrovni MŠMT, které je gestorem vzdělávání v ČR, a </w:t>
      </w:r>
      <w:r>
        <w:t xml:space="preserve">doplnění </w:t>
      </w:r>
      <w:r w:rsidR="003F1221">
        <w:t xml:space="preserve">programů a </w:t>
      </w:r>
      <w:r>
        <w:t>projektů z</w:t>
      </w:r>
      <w:r w:rsidR="003F1221">
        <w:t> oblasti globálního vzdělávání</w:t>
      </w:r>
      <w:r>
        <w:t xml:space="preserve">. </w:t>
      </w:r>
    </w:p>
    <w:p w14:paraId="0354BE35" w14:textId="77777777" w:rsidR="00C57645" w:rsidRPr="00C57645" w:rsidRDefault="00C57645" w:rsidP="00C57645">
      <w:pPr>
        <w:pStyle w:val="Odstavecseseznamem"/>
        <w:numPr>
          <w:ilvl w:val="0"/>
          <w:numId w:val="45"/>
        </w:numPr>
        <w:rPr>
          <w:b/>
        </w:rPr>
      </w:pPr>
      <w:r w:rsidRPr="00C57645">
        <w:rPr>
          <w:b/>
        </w:rPr>
        <w:t>Reforma RVUR a strategický plán Výboru pro VUR (</w:t>
      </w:r>
      <w:r>
        <w:rPr>
          <w:b/>
        </w:rPr>
        <w:t xml:space="preserve">Miroslav Novák, </w:t>
      </w:r>
      <w:r w:rsidRPr="00C57645">
        <w:rPr>
          <w:b/>
        </w:rPr>
        <w:t>MŽP)</w:t>
      </w:r>
    </w:p>
    <w:p w14:paraId="6511A4BC" w14:textId="77777777" w:rsidR="00C57645" w:rsidRDefault="00C57645" w:rsidP="00C57645">
      <w:r>
        <w:t>Informativní shrnutí a závěr: MŽP chce upravit fungování RVUR, zejména posílit roli pléna RVUR a provázat roli Výborů s dokumentem ČR 2030. Proto i Výbor pro VUR byl požádán o návrhy provázání činnosti se Strategickým rámcem ČR 2030 a speciálně s Implementačním plánem. MŽP proto připraví návrh těchto výhledových cílů a mezníků jednání Výboru pro VUR, včetně popisu fungování RVUR a zašle ho Výboru pro VUR k připomínkování.</w:t>
      </w:r>
    </w:p>
    <w:p w14:paraId="4E43A873" w14:textId="77777777" w:rsidR="00C57645" w:rsidRPr="00C57645" w:rsidRDefault="00C57645" w:rsidP="00C57645">
      <w:pPr>
        <w:pStyle w:val="Odstavecseseznamem"/>
        <w:numPr>
          <w:ilvl w:val="0"/>
          <w:numId w:val="45"/>
        </w:numPr>
        <w:rPr>
          <w:b/>
        </w:rPr>
      </w:pPr>
      <w:r w:rsidRPr="00C57645">
        <w:rPr>
          <w:b/>
        </w:rPr>
        <w:t>Příprava nové Politiky ochrany klimatu – opatření pro oblast vzdělávání a osvěty (Miroslav Novák, MŽP)</w:t>
      </w:r>
    </w:p>
    <w:p w14:paraId="14A21155" w14:textId="77777777" w:rsidR="00C57645" w:rsidRDefault="00C57645" w:rsidP="00C57645">
      <w:r>
        <w:t xml:space="preserve">Informativní shrnutí: MŽP aktualizovalo Politiku ochrany klimatu a dokument je aktuálně v MPŘ. Obsahuje mj. kapitolu věnující se komunikaci, vzdělávání a osvětě k tématu: </w:t>
      </w:r>
      <w:hyperlink r:id="rId8" w:history="1">
        <w:r w:rsidRPr="0003171E">
          <w:rPr>
            <w:rStyle w:val="Hypertextovodkaz"/>
          </w:rPr>
          <w:t>https://www.mzp.cz/cz/news_20240206_MZP-aktualizovalo-Politiku-ochrany-klimatu-v-CR-Do-roku-2030-budeme-ziskavat-tretinu-energie-z-obnovitelnych-zdroju-a-spotrebu-snizime-o-petinu</w:t>
        </w:r>
      </w:hyperlink>
      <w:r>
        <w:t>.</w:t>
      </w:r>
    </w:p>
    <w:p w14:paraId="287F9D48" w14:textId="77777777" w:rsidR="00C57645" w:rsidRPr="00827D52" w:rsidRDefault="00C57645" w:rsidP="00827D52"/>
    <w:p w14:paraId="42C19DDC" w14:textId="77777777" w:rsidR="00827D52" w:rsidRPr="00827D52" w:rsidRDefault="00827D52" w:rsidP="00827D52">
      <w:r w:rsidRPr="00827D52">
        <w:t xml:space="preserve">Příští jednání: </w:t>
      </w:r>
      <w:r w:rsidR="00E3701E">
        <w:t>15.4</w:t>
      </w:r>
      <w:r w:rsidRPr="00827D52">
        <w:t>.202</w:t>
      </w:r>
      <w:r w:rsidR="00E3701E">
        <w:t>4</w:t>
      </w:r>
    </w:p>
    <w:p w14:paraId="18D1DE6F" w14:textId="77777777" w:rsidR="006A7229" w:rsidRDefault="006A7229" w:rsidP="006A7229">
      <w:pPr>
        <w:rPr>
          <w:i/>
        </w:rPr>
      </w:pPr>
      <w:r w:rsidRPr="006A7229">
        <w:rPr>
          <w:i/>
        </w:rPr>
        <w:t>Zapsal: Miroslav Novák, tajemník Výboru pro VUR</w:t>
      </w:r>
      <w:bookmarkEnd w:id="0"/>
    </w:p>
    <w:sectPr w:rsidR="006A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77B690" w16cex:dateUtc="2024-02-27T16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BAA9DD0"/>
    <w:lvl w:ilvl="0">
      <w:numFmt w:val="bullet"/>
      <w:lvlText w:val="*"/>
      <w:lvlJc w:val="left"/>
    </w:lvl>
  </w:abstractNum>
  <w:abstractNum w:abstractNumId="1" w15:restartNumberingAfterBreak="0">
    <w:nsid w:val="03C53CD0"/>
    <w:multiLevelType w:val="hybridMultilevel"/>
    <w:tmpl w:val="6F04792C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6E9"/>
    <w:multiLevelType w:val="hybridMultilevel"/>
    <w:tmpl w:val="39B08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F34"/>
    <w:multiLevelType w:val="hybridMultilevel"/>
    <w:tmpl w:val="15CA457E"/>
    <w:lvl w:ilvl="0" w:tplc="9EBE710A">
      <w:start w:val="11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197B"/>
    <w:multiLevelType w:val="hybridMultilevel"/>
    <w:tmpl w:val="6180EECA"/>
    <w:lvl w:ilvl="0" w:tplc="08CCB528">
      <w:start w:val="2"/>
      <w:numFmt w:val="bullet"/>
      <w:lvlText w:val="-"/>
      <w:lvlJc w:val="left"/>
      <w:pPr>
        <w:ind w:left="1068" w:hanging="360"/>
      </w:pPr>
      <w:rPr>
        <w:rFonts w:ascii="Helv" w:eastAsiaTheme="minorHAnsi" w:hAnsi="Helv" w:cs="Helv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372CB5"/>
    <w:multiLevelType w:val="hybridMultilevel"/>
    <w:tmpl w:val="516AE2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15591"/>
    <w:multiLevelType w:val="hybridMultilevel"/>
    <w:tmpl w:val="831C2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27EA"/>
    <w:multiLevelType w:val="hybridMultilevel"/>
    <w:tmpl w:val="2DA21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73B56"/>
    <w:multiLevelType w:val="hybridMultilevel"/>
    <w:tmpl w:val="05DC2BDC"/>
    <w:lvl w:ilvl="0" w:tplc="8F8ECA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7091"/>
    <w:multiLevelType w:val="hybridMultilevel"/>
    <w:tmpl w:val="24A8C0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6811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6283"/>
    <w:multiLevelType w:val="hybridMultilevel"/>
    <w:tmpl w:val="251E50A8"/>
    <w:lvl w:ilvl="0" w:tplc="9198F6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6811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A3C1B"/>
    <w:multiLevelType w:val="hybridMultilevel"/>
    <w:tmpl w:val="5080CE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6811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A70D9"/>
    <w:multiLevelType w:val="hybridMultilevel"/>
    <w:tmpl w:val="C0F61006"/>
    <w:lvl w:ilvl="0" w:tplc="43C096A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B3E40"/>
    <w:multiLevelType w:val="hybridMultilevel"/>
    <w:tmpl w:val="74E270CC"/>
    <w:lvl w:ilvl="0" w:tplc="852A448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80860"/>
    <w:multiLevelType w:val="hybridMultilevel"/>
    <w:tmpl w:val="D11246A6"/>
    <w:lvl w:ilvl="0" w:tplc="DC1C9A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F512E"/>
    <w:multiLevelType w:val="hybridMultilevel"/>
    <w:tmpl w:val="3FF0262C"/>
    <w:lvl w:ilvl="0" w:tplc="4D96C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7596"/>
    <w:multiLevelType w:val="hybridMultilevel"/>
    <w:tmpl w:val="7B9C76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56766"/>
    <w:multiLevelType w:val="hybridMultilevel"/>
    <w:tmpl w:val="046013A4"/>
    <w:lvl w:ilvl="0" w:tplc="C1F4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C2251"/>
    <w:multiLevelType w:val="hybridMultilevel"/>
    <w:tmpl w:val="7AD4BD7A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3013A"/>
    <w:multiLevelType w:val="hybridMultilevel"/>
    <w:tmpl w:val="AFBAF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B14B5"/>
    <w:multiLevelType w:val="hybridMultilevel"/>
    <w:tmpl w:val="2BE0A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813BD"/>
    <w:multiLevelType w:val="hybridMultilevel"/>
    <w:tmpl w:val="67C0C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D0B7D"/>
    <w:multiLevelType w:val="hybridMultilevel"/>
    <w:tmpl w:val="66D464F0"/>
    <w:lvl w:ilvl="0" w:tplc="0248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237CE"/>
    <w:multiLevelType w:val="hybridMultilevel"/>
    <w:tmpl w:val="1BBC680A"/>
    <w:lvl w:ilvl="0" w:tplc="C248E0A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Barlow" w:hAnsi="Barlow" w:hint="default"/>
      </w:rPr>
    </w:lvl>
    <w:lvl w:ilvl="1" w:tplc="4A6C60D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Barlow" w:hAnsi="Barlow" w:hint="default"/>
      </w:rPr>
    </w:lvl>
    <w:lvl w:ilvl="2" w:tplc="18F6081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Barlow" w:hAnsi="Barlow" w:hint="default"/>
      </w:rPr>
    </w:lvl>
    <w:lvl w:ilvl="3" w:tplc="557032A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Barlow" w:hAnsi="Barlow" w:hint="default"/>
      </w:rPr>
    </w:lvl>
    <w:lvl w:ilvl="4" w:tplc="9FBA2AD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Barlow" w:hAnsi="Barlow" w:hint="default"/>
      </w:rPr>
    </w:lvl>
    <w:lvl w:ilvl="5" w:tplc="BE6602C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Barlow" w:hAnsi="Barlow" w:hint="default"/>
      </w:rPr>
    </w:lvl>
    <w:lvl w:ilvl="6" w:tplc="D9BCA5A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Barlow" w:hAnsi="Barlow" w:hint="default"/>
      </w:rPr>
    </w:lvl>
    <w:lvl w:ilvl="7" w:tplc="8872275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Barlow" w:hAnsi="Barlow" w:hint="default"/>
      </w:rPr>
    </w:lvl>
    <w:lvl w:ilvl="8" w:tplc="AA5C13B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Barlow" w:hAnsi="Barlow" w:hint="default"/>
      </w:rPr>
    </w:lvl>
  </w:abstractNum>
  <w:abstractNum w:abstractNumId="24" w15:restartNumberingAfterBreak="0">
    <w:nsid w:val="5B8A09DF"/>
    <w:multiLevelType w:val="hybridMultilevel"/>
    <w:tmpl w:val="B1B885B0"/>
    <w:lvl w:ilvl="0" w:tplc="3E02386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Barlow" w:hAnsi="Barlow" w:hint="default"/>
      </w:rPr>
    </w:lvl>
    <w:lvl w:ilvl="1" w:tplc="F7D07590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Barlow" w:hAnsi="Barlow" w:hint="default"/>
      </w:rPr>
    </w:lvl>
    <w:lvl w:ilvl="2" w:tplc="AE38502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Barlow" w:hAnsi="Barlow" w:hint="default"/>
      </w:rPr>
    </w:lvl>
    <w:lvl w:ilvl="3" w:tplc="8AC409A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Barlow" w:hAnsi="Barlow" w:hint="default"/>
      </w:rPr>
    </w:lvl>
    <w:lvl w:ilvl="4" w:tplc="017EAF4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Barlow" w:hAnsi="Barlow" w:hint="default"/>
      </w:rPr>
    </w:lvl>
    <w:lvl w:ilvl="5" w:tplc="C91499D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Barlow" w:hAnsi="Barlow" w:hint="default"/>
      </w:rPr>
    </w:lvl>
    <w:lvl w:ilvl="6" w:tplc="72DE36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Barlow" w:hAnsi="Barlow" w:hint="default"/>
      </w:rPr>
    </w:lvl>
    <w:lvl w:ilvl="7" w:tplc="642EC20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Barlow" w:hAnsi="Barlow" w:hint="default"/>
      </w:rPr>
    </w:lvl>
    <w:lvl w:ilvl="8" w:tplc="0AC209D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Barlow" w:hAnsi="Barlow" w:hint="default"/>
      </w:rPr>
    </w:lvl>
  </w:abstractNum>
  <w:abstractNum w:abstractNumId="25" w15:restartNumberingAfterBreak="0">
    <w:nsid w:val="65820560"/>
    <w:multiLevelType w:val="hybridMultilevel"/>
    <w:tmpl w:val="FD08A7FC"/>
    <w:lvl w:ilvl="0" w:tplc="DC1C9A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1EC0"/>
    <w:multiLevelType w:val="hybridMultilevel"/>
    <w:tmpl w:val="E2461394"/>
    <w:lvl w:ilvl="0" w:tplc="A008ED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71B8F"/>
    <w:multiLevelType w:val="hybridMultilevel"/>
    <w:tmpl w:val="04B6083E"/>
    <w:lvl w:ilvl="0" w:tplc="852A448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303C5"/>
    <w:multiLevelType w:val="hybridMultilevel"/>
    <w:tmpl w:val="AB1AA0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C3E99"/>
    <w:multiLevelType w:val="hybridMultilevel"/>
    <w:tmpl w:val="871824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67434"/>
    <w:multiLevelType w:val="hybridMultilevel"/>
    <w:tmpl w:val="1B4ED320"/>
    <w:lvl w:ilvl="0" w:tplc="6FF21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83D74"/>
    <w:multiLevelType w:val="hybridMultilevel"/>
    <w:tmpl w:val="B34049D6"/>
    <w:lvl w:ilvl="0" w:tplc="852A448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765FB"/>
    <w:multiLevelType w:val="hybridMultilevel"/>
    <w:tmpl w:val="1840B6F0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17354"/>
    <w:multiLevelType w:val="hybridMultilevel"/>
    <w:tmpl w:val="11BCA052"/>
    <w:lvl w:ilvl="0" w:tplc="4AA63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2D2E77"/>
    <w:multiLevelType w:val="hybridMultilevel"/>
    <w:tmpl w:val="6DD03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5646D"/>
    <w:multiLevelType w:val="hybridMultilevel"/>
    <w:tmpl w:val="44BAED02"/>
    <w:lvl w:ilvl="0" w:tplc="75E67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EB729D"/>
    <w:multiLevelType w:val="hybridMultilevel"/>
    <w:tmpl w:val="7536F378"/>
    <w:lvl w:ilvl="0" w:tplc="852A448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F16DD"/>
    <w:multiLevelType w:val="hybridMultilevel"/>
    <w:tmpl w:val="A82E8A18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C3D91"/>
    <w:multiLevelType w:val="hybridMultilevel"/>
    <w:tmpl w:val="09321E64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71B5A"/>
    <w:multiLevelType w:val="hybridMultilevel"/>
    <w:tmpl w:val="F6F23616"/>
    <w:lvl w:ilvl="0" w:tplc="627EDA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Barlow" w:hAnsi="Barlow" w:hint="default"/>
      </w:rPr>
    </w:lvl>
    <w:lvl w:ilvl="1" w:tplc="357ADA0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Barlow" w:hAnsi="Barlow" w:hint="default"/>
      </w:rPr>
    </w:lvl>
    <w:lvl w:ilvl="2" w:tplc="4ACAB71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Barlow" w:hAnsi="Barlow" w:hint="default"/>
      </w:rPr>
    </w:lvl>
    <w:lvl w:ilvl="3" w:tplc="A8F692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Barlow" w:hAnsi="Barlow" w:hint="default"/>
      </w:rPr>
    </w:lvl>
    <w:lvl w:ilvl="4" w:tplc="7022582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Barlow" w:hAnsi="Barlow" w:hint="default"/>
      </w:rPr>
    </w:lvl>
    <w:lvl w:ilvl="5" w:tplc="4490C65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Barlow" w:hAnsi="Barlow" w:hint="default"/>
      </w:rPr>
    </w:lvl>
    <w:lvl w:ilvl="6" w:tplc="05F2684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Barlow" w:hAnsi="Barlow" w:hint="default"/>
      </w:rPr>
    </w:lvl>
    <w:lvl w:ilvl="7" w:tplc="B7944B0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Barlow" w:hAnsi="Barlow" w:hint="default"/>
      </w:rPr>
    </w:lvl>
    <w:lvl w:ilvl="8" w:tplc="B9C65F4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Barlow" w:hAnsi="Barlow" w:hint="default"/>
      </w:rPr>
    </w:lvl>
  </w:abstractNum>
  <w:abstractNum w:abstractNumId="40" w15:restartNumberingAfterBreak="0">
    <w:nsid w:val="79DA74FA"/>
    <w:multiLevelType w:val="hybridMultilevel"/>
    <w:tmpl w:val="A9A6E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62B84"/>
    <w:multiLevelType w:val="hybridMultilevel"/>
    <w:tmpl w:val="2F7E5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6AED"/>
    <w:multiLevelType w:val="hybridMultilevel"/>
    <w:tmpl w:val="CBD440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21C74"/>
    <w:multiLevelType w:val="hybridMultilevel"/>
    <w:tmpl w:val="92904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20"/>
  </w:num>
  <w:num w:numId="4">
    <w:abstractNumId w:val="22"/>
  </w:num>
  <w:num w:numId="5">
    <w:abstractNumId w:val="10"/>
  </w:num>
  <w:num w:numId="6">
    <w:abstractNumId w:val="42"/>
  </w:num>
  <w:num w:numId="7">
    <w:abstractNumId w:val="15"/>
  </w:num>
  <w:num w:numId="8">
    <w:abstractNumId w:val="29"/>
  </w:num>
  <w:num w:numId="9">
    <w:abstractNumId w:val="11"/>
  </w:num>
  <w:num w:numId="10">
    <w:abstractNumId w:val="9"/>
  </w:num>
  <w:num w:numId="11">
    <w:abstractNumId w:val="12"/>
  </w:num>
  <w:num w:numId="12">
    <w:abstractNumId w:val="28"/>
  </w:num>
  <w:num w:numId="13">
    <w:abstractNumId w:val="41"/>
  </w:num>
  <w:num w:numId="14">
    <w:abstractNumId w:val="16"/>
  </w:num>
  <w:num w:numId="15">
    <w:abstractNumId w:val="3"/>
  </w:num>
  <w:num w:numId="16">
    <w:abstractNumId w:val="2"/>
  </w:num>
  <w:num w:numId="17">
    <w:abstractNumId w:val="43"/>
  </w:num>
  <w:num w:numId="18">
    <w:abstractNumId w:val="17"/>
  </w:num>
  <w:num w:numId="19">
    <w:abstractNumId w:val="33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1">
    <w:abstractNumId w:val="35"/>
  </w:num>
  <w:num w:numId="22">
    <w:abstractNumId w:val="8"/>
  </w:num>
  <w:num w:numId="23">
    <w:abstractNumId w:val="5"/>
  </w:num>
  <w:num w:numId="24">
    <w:abstractNumId w:val="26"/>
  </w:num>
  <w:num w:numId="25">
    <w:abstractNumId w:val="4"/>
  </w:num>
  <w:num w:numId="26">
    <w:abstractNumId w:val="36"/>
  </w:num>
  <w:num w:numId="27">
    <w:abstractNumId w:val="27"/>
  </w:num>
  <w:num w:numId="28">
    <w:abstractNumId w:val="3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25"/>
  </w:num>
  <w:num w:numId="36">
    <w:abstractNumId w:val="14"/>
  </w:num>
  <w:num w:numId="37">
    <w:abstractNumId w:val="21"/>
  </w:num>
  <w:num w:numId="38">
    <w:abstractNumId w:val="38"/>
  </w:num>
  <w:num w:numId="39">
    <w:abstractNumId w:val="18"/>
  </w:num>
  <w:num w:numId="40">
    <w:abstractNumId w:val="30"/>
  </w:num>
  <w:num w:numId="41">
    <w:abstractNumId w:val="37"/>
  </w:num>
  <w:num w:numId="42">
    <w:abstractNumId w:val="32"/>
  </w:num>
  <w:num w:numId="43">
    <w:abstractNumId w:val="1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C0"/>
    <w:rsid w:val="0005629B"/>
    <w:rsid w:val="000A39F6"/>
    <w:rsid w:val="000A43CD"/>
    <w:rsid w:val="000B0841"/>
    <w:rsid w:val="000C1E13"/>
    <w:rsid w:val="000C7CDC"/>
    <w:rsid w:val="000E6B78"/>
    <w:rsid w:val="000F4B85"/>
    <w:rsid w:val="00111771"/>
    <w:rsid w:val="00114DE0"/>
    <w:rsid w:val="001319C3"/>
    <w:rsid w:val="001673E0"/>
    <w:rsid w:val="00194EB9"/>
    <w:rsid w:val="001C5AD7"/>
    <w:rsid w:val="001D57C0"/>
    <w:rsid w:val="00236D1C"/>
    <w:rsid w:val="002C69BF"/>
    <w:rsid w:val="002E18DE"/>
    <w:rsid w:val="0034799B"/>
    <w:rsid w:val="003647E0"/>
    <w:rsid w:val="00383785"/>
    <w:rsid w:val="003A3F06"/>
    <w:rsid w:val="003C55F8"/>
    <w:rsid w:val="003C7D50"/>
    <w:rsid w:val="003E14FE"/>
    <w:rsid w:val="003F1221"/>
    <w:rsid w:val="00411D6C"/>
    <w:rsid w:val="0042636F"/>
    <w:rsid w:val="00494C7D"/>
    <w:rsid w:val="00506DA4"/>
    <w:rsid w:val="00513019"/>
    <w:rsid w:val="005469C8"/>
    <w:rsid w:val="0056194A"/>
    <w:rsid w:val="00571CD1"/>
    <w:rsid w:val="00573E2C"/>
    <w:rsid w:val="00576B5B"/>
    <w:rsid w:val="00577899"/>
    <w:rsid w:val="00580E55"/>
    <w:rsid w:val="00584031"/>
    <w:rsid w:val="005A2218"/>
    <w:rsid w:val="005D1A66"/>
    <w:rsid w:val="00617F22"/>
    <w:rsid w:val="006912DD"/>
    <w:rsid w:val="00692982"/>
    <w:rsid w:val="006A7229"/>
    <w:rsid w:val="006F65D0"/>
    <w:rsid w:val="00757ACB"/>
    <w:rsid w:val="00772872"/>
    <w:rsid w:val="00775B82"/>
    <w:rsid w:val="00792447"/>
    <w:rsid w:val="00804800"/>
    <w:rsid w:val="00817C4A"/>
    <w:rsid w:val="00827D52"/>
    <w:rsid w:val="0084273A"/>
    <w:rsid w:val="00883713"/>
    <w:rsid w:val="00891F9A"/>
    <w:rsid w:val="008A1839"/>
    <w:rsid w:val="008A6EEC"/>
    <w:rsid w:val="008B5B20"/>
    <w:rsid w:val="008C4207"/>
    <w:rsid w:val="008C7A89"/>
    <w:rsid w:val="008D4907"/>
    <w:rsid w:val="008D5B33"/>
    <w:rsid w:val="00922213"/>
    <w:rsid w:val="00930737"/>
    <w:rsid w:val="009457DC"/>
    <w:rsid w:val="009732DF"/>
    <w:rsid w:val="009831CB"/>
    <w:rsid w:val="0098568A"/>
    <w:rsid w:val="00995D42"/>
    <w:rsid w:val="009A5296"/>
    <w:rsid w:val="009C7848"/>
    <w:rsid w:val="00A25075"/>
    <w:rsid w:val="00A9717C"/>
    <w:rsid w:val="00AB0769"/>
    <w:rsid w:val="00AB33E2"/>
    <w:rsid w:val="00AB6C71"/>
    <w:rsid w:val="00AD0AA8"/>
    <w:rsid w:val="00AD3F61"/>
    <w:rsid w:val="00AE6E36"/>
    <w:rsid w:val="00B4092A"/>
    <w:rsid w:val="00B6128C"/>
    <w:rsid w:val="00B815B8"/>
    <w:rsid w:val="00B91A21"/>
    <w:rsid w:val="00BA22A7"/>
    <w:rsid w:val="00BF3372"/>
    <w:rsid w:val="00BF6733"/>
    <w:rsid w:val="00C22FD2"/>
    <w:rsid w:val="00C57645"/>
    <w:rsid w:val="00C63A80"/>
    <w:rsid w:val="00C75558"/>
    <w:rsid w:val="00C760BC"/>
    <w:rsid w:val="00C92F69"/>
    <w:rsid w:val="00CD1F8E"/>
    <w:rsid w:val="00CF07BB"/>
    <w:rsid w:val="00D0202F"/>
    <w:rsid w:val="00D414BA"/>
    <w:rsid w:val="00D6226F"/>
    <w:rsid w:val="00D6506C"/>
    <w:rsid w:val="00D81AE2"/>
    <w:rsid w:val="00DB11FB"/>
    <w:rsid w:val="00DC490D"/>
    <w:rsid w:val="00E234DC"/>
    <w:rsid w:val="00E3701E"/>
    <w:rsid w:val="00E42B8A"/>
    <w:rsid w:val="00E55280"/>
    <w:rsid w:val="00E83553"/>
    <w:rsid w:val="00E903D9"/>
    <w:rsid w:val="00ED1969"/>
    <w:rsid w:val="00EF724A"/>
    <w:rsid w:val="00F07502"/>
    <w:rsid w:val="00F2223B"/>
    <w:rsid w:val="00F612B7"/>
    <w:rsid w:val="00F614A3"/>
    <w:rsid w:val="00FE16AA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3358"/>
  <w15:chartTrackingRefBased/>
  <w15:docId w15:val="{7644F4F3-43ED-4A24-BDAB-0E82B6F5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0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1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1C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048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D4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C7CDC"/>
    <w:rPr>
      <w:color w:val="954F72" w:themeColor="followedHyperlink"/>
      <w:u w:val="single"/>
    </w:rPr>
  </w:style>
  <w:style w:type="paragraph" w:customStyle="1" w:styleId="Default">
    <w:name w:val="Default"/>
    <w:rsid w:val="00817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79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79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79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79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9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9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69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1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61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598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2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news_20240206_MZP-aktualizovalo-Politiku-ochrany-klimatu-v-CR-Do-roku-2030-budeme-ziskavat-tretinu-energie-z-obnovitelnych-zdroju-a-spotrebu-snizime-o-peti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p.cz/cz/skola_ochrana_klimatu_metodika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hajek@msmt.cz" TargetMode="External"/><Relationship Id="rId5" Type="http://schemas.openxmlformats.org/officeDocument/2006/relationships/hyperlink" Target="https://pisa-framework.oecd.org/science-2025/cze_c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Novák Miroslav</cp:lastModifiedBy>
  <cp:revision>2</cp:revision>
  <cp:lastPrinted>2022-04-11T06:22:00Z</cp:lastPrinted>
  <dcterms:created xsi:type="dcterms:W3CDTF">2024-03-01T10:48:00Z</dcterms:created>
  <dcterms:modified xsi:type="dcterms:W3CDTF">2024-03-01T10:48:00Z</dcterms:modified>
</cp:coreProperties>
</file>