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C6B10" w14:textId="77777777" w:rsidR="000C0CC6" w:rsidRPr="007C4A05" w:rsidRDefault="000C0CC6" w:rsidP="008437F5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D940015" w14:textId="7B111F88" w:rsidR="00C755A8" w:rsidRPr="007C4A05" w:rsidRDefault="000F5129" w:rsidP="008437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4A05">
        <w:rPr>
          <w:rFonts w:ascii="Arial" w:hAnsi="Arial" w:cs="Arial"/>
          <w:b/>
          <w:bCs/>
          <w:sz w:val="22"/>
          <w:szCs w:val="22"/>
        </w:rPr>
        <w:t>Zápis</w:t>
      </w:r>
      <w:r w:rsidR="008437F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C4A05">
        <w:rPr>
          <w:rFonts w:ascii="Arial" w:hAnsi="Arial" w:cs="Arial"/>
          <w:b/>
          <w:bCs/>
          <w:sz w:val="22"/>
          <w:szCs w:val="22"/>
        </w:rPr>
        <w:t>z</w:t>
      </w:r>
      <w:r w:rsidR="003574E2">
        <w:rPr>
          <w:rFonts w:ascii="Arial" w:hAnsi="Arial" w:cs="Arial"/>
          <w:b/>
          <w:bCs/>
          <w:sz w:val="22"/>
          <w:szCs w:val="22"/>
        </w:rPr>
        <w:t>e</w:t>
      </w:r>
      <w:r w:rsidRPr="007C4A05">
        <w:rPr>
          <w:rFonts w:ascii="Arial" w:hAnsi="Arial" w:cs="Arial"/>
          <w:b/>
          <w:bCs/>
          <w:sz w:val="22"/>
          <w:szCs w:val="22"/>
        </w:rPr>
        <w:t> 1</w:t>
      </w:r>
      <w:r w:rsidR="00E23EA2">
        <w:rPr>
          <w:rFonts w:ascii="Arial" w:hAnsi="Arial" w:cs="Arial"/>
          <w:b/>
          <w:bCs/>
          <w:sz w:val="22"/>
          <w:szCs w:val="22"/>
        </w:rPr>
        <w:t>8</w:t>
      </w:r>
      <w:r w:rsidR="003574E2">
        <w:rPr>
          <w:rFonts w:ascii="Arial" w:hAnsi="Arial" w:cs="Arial"/>
          <w:b/>
          <w:bCs/>
          <w:sz w:val="22"/>
          <w:szCs w:val="22"/>
        </w:rPr>
        <w:t xml:space="preserve">. </w:t>
      </w:r>
      <w:r w:rsidR="00C755A8" w:rsidRPr="007C4A05">
        <w:rPr>
          <w:rFonts w:ascii="Arial" w:hAnsi="Arial" w:cs="Arial"/>
          <w:b/>
          <w:bCs/>
          <w:sz w:val="22"/>
          <w:szCs w:val="22"/>
        </w:rPr>
        <w:t xml:space="preserve">zasedání </w:t>
      </w:r>
      <w:r w:rsidR="00C755A8" w:rsidRPr="007C4A05">
        <w:rPr>
          <w:rFonts w:ascii="Arial" w:hAnsi="Arial" w:cs="Arial"/>
          <w:b/>
          <w:sz w:val="22"/>
          <w:szCs w:val="22"/>
        </w:rPr>
        <w:t>Výboru pro socio-ekonomický rozvoj Rady vlády pro udržitelný rozvoj (RVUR)</w:t>
      </w:r>
    </w:p>
    <w:p w14:paraId="51D3F31B" w14:textId="77777777" w:rsidR="00C755A8" w:rsidRPr="007C4A05" w:rsidRDefault="00C755A8" w:rsidP="008437F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22259B" w14:textId="3242123A" w:rsidR="00C755A8" w:rsidRPr="007C4A05" w:rsidRDefault="00C5074B" w:rsidP="008437F5">
      <w:pPr>
        <w:pBdr>
          <w:bottom w:val="single" w:sz="4" w:space="1" w:color="auto"/>
        </w:pBdr>
        <w:spacing w:before="120"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C755A8" w:rsidRPr="007C4A05">
        <w:rPr>
          <w:rFonts w:ascii="Arial" w:hAnsi="Arial" w:cs="Arial"/>
          <w:b/>
          <w:bCs/>
          <w:sz w:val="22"/>
          <w:szCs w:val="22"/>
        </w:rPr>
        <w:t xml:space="preserve">. </w:t>
      </w:r>
      <w:r w:rsidR="00E23EA2">
        <w:rPr>
          <w:rFonts w:ascii="Arial" w:hAnsi="Arial" w:cs="Arial"/>
          <w:b/>
          <w:bCs/>
          <w:sz w:val="22"/>
          <w:szCs w:val="22"/>
        </w:rPr>
        <w:t>červ</w:t>
      </w:r>
      <w:r w:rsidR="000A5F75" w:rsidRPr="007C4A05">
        <w:rPr>
          <w:rFonts w:ascii="Arial" w:hAnsi="Arial" w:cs="Arial"/>
          <w:b/>
          <w:bCs/>
          <w:sz w:val="22"/>
          <w:szCs w:val="22"/>
        </w:rPr>
        <w:t>na</w:t>
      </w:r>
      <w:r w:rsidR="00D1292A" w:rsidRPr="007C4A05">
        <w:rPr>
          <w:rFonts w:ascii="Arial" w:hAnsi="Arial" w:cs="Arial"/>
          <w:b/>
          <w:bCs/>
          <w:sz w:val="22"/>
          <w:szCs w:val="22"/>
        </w:rPr>
        <w:t xml:space="preserve"> 2016</w:t>
      </w:r>
      <w:r w:rsidR="00BA4C08" w:rsidRPr="007C4A05">
        <w:rPr>
          <w:rFonts w:ascii="Arial" w:hAnsi="Arial" w:cs="Arial"/>
          <w:b/>
          <w:bCs/>
          <w:sz w:val="22"/>
          <w:szCs w:val="22"/>
        </w:rPr>
        <w:t>, Ú</w:t>
      </w:r>
      <w:r w:rsidR="00C755A8" w:rsidRPr="007C4A05">
        <w:rPr>
          <w:rFonts w:ascii="Arial" w:hAnsi="Arial" w:cs="Arial"/>
          <w:b/>
          <w:bCs/>
          <w:sz w:val="22"/>
          <w:szCs w:val="22"/>
        </w:rPr>
        <w:t xml:space="preserve">řad vlády, místnost č. </w:t>
      </w:r>
      <w:r w:rsidR="00E23EA2">
        <w:rPr>
          <w:rFonts w:ascii="Arial" w:hAnsi="Arial" w:cs="Arial"/>
          <w:b/>
          <w:bCs/>
          <w:sz w:val="22"/>
          <w:szCs w:val="22"/>
        </w:rPr>
        <w:t>1</w:t>
      </w:r>
      <w:r w:rsidR="00A079D7" w:rsidRPr="007C4A05">
        <w:rPr>
          <w:rFonts w:ascii="Arial" w:hAnsi="Arial" w:cs="Arial"/>
          <w:b/>
          <w:bCs/>
          <w:sz w:val="22"/>
          <w:szCs w:val="22"/>
        </w:rPr>
        <w:t>7</w:t>
      </w:r>
      <w:r w:rsidR="00E23EA2">
        <w:rPr>
          <w:rFonts w:ascii="Arial" w:hAnsi="Arial" w:cs="Arial"/>
          <w:b/>
          <w:bCs/>
          <w:sz w:val="22"/>
          <w:szCs w:val="22"/>
        </w:rPr>
        <w:t>9</w:t>
      </w:r>
    </w:p>
    <w:p w14:paraId="78097A21" w14:textId="5E448D0E" w:rsidR="00014ECE" w:rsidRPr="007C4A05" w:rsidRDefault="00C755A8" w:rsidP="008437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7C4A05">
        <w:rPr>
          <w:rFonts w:ascii="Arial" w:hAnsi="Arial" w:cs="Arial"/>
          <w:b/>
          <w:bCs/>
          <w:sz w:val="22"/>
          <w:szCs w:val="22"/>
          <w:u w:val="single"/>
        </w:rPr>
        <w:t>Přítomní</w:t>
      </w:r>
      <w:r w:rsidRPr="007C4A05">
        <w:rPr>
          <w:rFonts w:ascii="Arial" w:hAnsi="Arial" w:cs="Arial"/>
          <w:b/>
          <w:bCs/>
          <w:sz w:val="22"/>
          <w:szCs w:val="22"/>
        </w:rPr>
        <w:t>:</w:t>
      </w:r>
      <w:r w:rsidR="000F5129" w:rsidRPr="007C4A05">
        <w:rPr>
          <w:rFonts w:ascii="Arial" w:hAnsi="Arial" w:cs="Arial"/>
          <w:b/>
          <w:bCs/>
          <w:sz w:val="22"/>
          <w:szCs w:val="22"/>
        </w:rPr>
        <w:t xml:space="preserve"> </w:t>
      </w:r>
      <w:r w:rsidR="00014ECE" w:rsidRPr="007C4A05">
        <w:rPr>
          <w:rFonts w:ascii="Arial" w:hAnsi="Arial" w:cs="Arial"/>
          <w:sz w:val="22"/>
          <w:szCs w:val="22"/>
        </w:rPr>
        <w:t xml:space="preserve">Radka Švábová (MŽP), </w:t>
      </w:r>
      <w:r w:rsidR="00EB5E80" w:rsidRPr="007C4A05">
        <w:rPr>
          <w:rFonts w:ascii="Arial" w:hAnsi="Arial" w:cs="Arial"/>
          <w:sz w:val="22"/>
          <w:szCs w:val="22"/>
        </w:rPr>
        <w:t>Jaroslav Šulc (ČKMOS),</w:t>
      </w:r>
      <w:r w:rsidR="000F5129" w:rsidRPr="007C4A05">
        <w:rPr>
          <w:rFonts w:ascii="Arial" w:hAnsi="Arial" w:cs="Arial"/>
          <w:sz w:val="22"/>
          <w:szCs w:val="22"/>
        </w:rPr>
        <w:t xml:space="preserve"> Lubomír Chaloupka (MF),</w:t>
      </w:r>
      <w:r w:rsidR="00D827C3" w:rsidRPr="007C4A05">
        <w:rPr>
          <w:rFonts w:ascii="Arial" w:hAnsi="Arial" w:cs="Arial"/>
          <w:sz w:val="22"/>
          <w:szCs w:val="22"/>
        </w:rPr>
        <w:t xml:space="preserve"> </w:t>
      </w:r>
      <w:r w:rsidR="000F5129" w:rsidRPr="007C4A05">
        <w:rPr>
          <w:rFonts w:ascii="Arial" w:hAnsi="Arial" w:cs="Arial"/>
          <w:sz w:val="22"/>
          <w:szCs w:val="22"/>
        </w:rPr>
        <w:t>Oto</w:t>
      </w:r>
      <w:r w:rsidR="00D827C3" w:rsidRPr="007C4A05">
        <w:rPr>
          <w:rFonts w:ascii="Arial" w:hAnsi="Arial" w:cs="Arial"/>
          <w:sz w:val="22"/>
          <w:szCs w:val="22"/>
        </w:rPr>
        <w:t> </w:t>
      </w:r>
      <w:r w:rsidR="000F5129" w:rsidRPr="007C4A05">
        <w:rPr>
          <w:rFonts w:ascii="Arial" w:hAnsi="Arial" w:cs="Arial"/>
          <w:sz w:val="22"/>
          <w:szCs w:val="22"/>
        </w:rPr>
        <w:t>Hampl (MZe),</w:t>
      </w:r>
      <w:r w:rsidR="000A5F75" w:rsidRPr="007C4A05">
        <w:rPr>
          <w:rFonts w:ascii="Arial" w:hAnsi="Arial" w:cs="Arial"/>
          <w:sz w:val="22"/>
          <w:szCs w:val="22"/>
        </w:rPr>
        <w:t xml:space="preserve"> Miroslav Hájek (ČZU), Martina Pásková (ZK),</w:t>
      </w:r>
      <w:r w:rsidR="00A53960" w:rsidRPr="007C4A05">
        <w:rPr>
          <w:rFonts w:ascii="Arial" w:hAnsi="Arial" w:cs="Arial"/>
          <w:sz w:val="22"/>
          <w:szCs w:val="22"/>
        </w:rPr>
        <w:t xml:space="preserve"> Martin Hronza (MPO),</w:t>
      </w:r>
      <w:r w:rsidR="00A079D7" w:rsidRPr="007C4A05">
        <w:rPr>
          <w:rFonts w:ascii="Arial" w:hAnsi="Arial" w:cs="Arial"/>
          <w:sz w:val="22"/>
          <w:szCs w:val="22"/>
        </w:rPr>
        <w:t xml:space="preserve"> Martin Pělucha (VŠE), </w:t>
      </w:r>
      <w:r w:rsidR="000A5F75" w:rsidRPr="007C4A05">
        <w:rPr>
          <w:rFonts w:ascii="Arial" w:hAnsi="Arial" w:cs="Arial"/>
          <w:sz w:val="22"/>
          <w:szCs w:val="22"/>
        </w:rPr>
        <w:t>Václav Klusák (ÚV),</w:t>
      </w:r>
      <w:r w:rsidRPr="007C4A05">
        <w:rPr>
          <w:rFonts w:ascii="Arial" w:hAnsi="Arial" w:cs="Arial"/>
          <w:sz w:val="22"/>
          <w:szCs w:val="22"/>
        </w:rPr>
        <w:t xml:space="preserve"> </w:t>
      </w:r>
      <w:r w:rsidR="005D5D18" w:rsidRPr="007C4A05">
        <w:rPr>
          <w:rFonts w:ascii="Arial" w:hAnsi="Arial" w:cs="Arial"/>
          <w:sz w:val="22"/>
          <w:szCs w:val="22"/>
        </w:rPr>
        <w:t xml:space="preserve">Michal Pícl (ÚV ČR), </w:t>
      </w:r>
      <w:r w:rsidR="00460200" w:rsidRPr="007C4A05">
        <w:rPr>
          <w:rFonts w:ascii="Arial" w:hAnsi="Arial" w:cs="Arial"/>
          <w:sz w:val="22"/>
          <w:szCs w:val="22"/>
        </w:rPr>
        <w:t>Zbyněk Machát (ÚV ČR)</w:t>
      </w:r>
      <w:r w:rsidR="00894DD5" w:rsidRPr="007C4A05">
        <w:rPr>
          <w:rFonts w:ascii="Arial" w:hAnsi="Arial" w:cs="Arial"/>
          <w:sz w:val="22"/>
          <w:szCs w:val="22"/>
        </w:rPr>
        <w:t xml:space="preserve">, </w:t>
      </w:r>
      <w:r w:rsidR="000A5F75" w:rsidRPr="007C4A05">
        <w:rPr>
          <w:rFonts w:ascii="Arial" w:hAnsi="Arial" w:cs="Arial"/>
          <w:sz w:val="22"/>
          <w:szCs w:val="22"/>
        </w:rPr>
        <w:t>Václav Šebek (ÚV), Ondřej Holub (ÚV)</w:t>
      </w:r>
      <w:r w:rsidR="00A079D7" w:rsidRPr="007C4A05">
        <w:rPr>
          <w:rFonts w:ascii="Arial" w:hAnsi="Arial" w:cs="Arial"/>
          <w:sz w:val="22"/>
          <w:szCs w:val="22"/>
        </w:rPr>
        <w:t xml:space="preserve">, </w:t>
      </w:r>
    </w:p>
    <w:p w14:paraId="1E9F477D" w14:textId="77777777" w:rsidR="00C755A8" w:rsidRPr="007C4A05" w:rsidRDefault="00C755A8" w:rsidP="008437F5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F8657DB" w14:textId="77777777" w:rsidR="00C755A8" w:rsidRDefault="00C755A8" w:rsidP="008437F5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C4A05">
        <w:rPr>
          <w:rFonts w:ascii="Arial" w:hAnsi="Arial" w:cs="Arial"/>
          <w:b/>
          <w:sz w:val="22"/>
          <w:szCs w:val="22"/>
          <w:u w:val="single"/>
        </w:rPr>
        <w:t>Body programu</w:t>
      </w:r>
      <w:r w:rsidRPr="007C4A05">
        <w:rPr>
          <w:rFonts w:ascii="Arial" w:hAnsi="Arial" w:cs="Arial"/>
          <w:b/>
          <w:sz w:val="22"/>
          <w:szCs w:val="22"/>
        </w:rPr>
        <w:t>:</w:t>
      </w:r>
      <w:r w:rsidRPr="007C4A0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637597D" w14:textId="77777777" w:rsidR="00E23EA2" w:rsidRPr="007C4A05" w:rsidRDefault="00E23EA2" w:rsidP="008437F5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3CD91F" w14:textId="77777777" w:rsidR="00E23EA2" w:rsidRDefault="00E23EA2" w:rsidP="00E23EA2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Prezentace </w:t>
      </w:r>
      <w:r w:rsidRPr="00F34BCE">
        <w:rPr>
          <w:rFonts w:ascii="Arial" w:hAnsi="Arial" w:cs="Arial"/>
          <w:i/>
          <w:sz w:val="22"/>
          <w:szCs w:val="22"/>
        </w:rPr>
        <w:t>Koncepce rodinné politiky</w:t>
      </w:r>
      <w:r>
        <w:rPr>
          <w:rFonts w:ascii="Arial" w:hAnsi="Arial" w:cs="Arial"/>
          <w:sz w:val="22"/>
          <w:szCs w:val="22"/>
        </w:rPr>
        <w:t>, přednese Jana Maláčová, MPSV)</w:t>
      </w:r>
    </w:p>
    <w:p w14:paraId="136251C8" w14:textId="77777777" w:rsidR="00E23EA2" w:rsidRPr="001D1CAD" w:rsidRDefault="00E23EA2" w:rsidP="00E23EA2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1D1CAD">
        <w:rPr>
          <w:rFonts w:ascii="Arial" w:hAnsi="Arial" w:cs="Arial"/>
          <w:sz w:val="22"/>
          <w:szCs w:val="22"/>
        </w:rPr>
        <w:t xml:space="preserve">Aktualizace </w:t>
      </w:r>
      <w:r w:rsidRPr="00F34BCE">
        <w:rPr>
          <w:rFonts w:ascii="Arial" w:hAnsi="Arial" w:cs="Arial"/>
          <w:i/>
          <w:sz w:val="22"/>
          <w:szCs w:val="22"/>
        </w:rPr>
        <w:t>Strategického rámce udržitelného rozvoje</w:t>
      </w:r>
      <w:r w:rsidRPr="001D1CAD">
        <w:rPr>
          <w:rFonts w:ascii="Arial" w:hAnsi="Arial" w:cs="Arial"/>
          <w:sz w:val="22"/>
          <w:szCs w:val="22"/>
        </w:rPr>
        <w:t>:</w:t>
      </w:r>
    </w:p>
    <w:p w14:paraId="3DE81F20" w14:textId="77777777" w:rsidR="00E23EA2" w:rsidRDefault="00E23EA2" w:rsidP="00E23EA2">
      <w:pPr>
        <w:pStyle w:val="Odstavecseseznamem"/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 k textu draftu oblasti č. 1 „Lidé a společnost“, prezentuje A. Kárníková</w:t>
      </w:r>
    </w:p>
    <w:p w14:paraId="0CFEF4AE" w14:textId="77777777" w:rsidR="00E23EA2" w:rsidRPr="001E245C" w:rsidRDefault="00E23EA2" w:rsidP="00E23EA2">
      <w:pPr>
        <w:pStyle w:val="Odstavecseseznamem"/>
        <w:numPr>
          <w:ilvl w:val="0"/>
          <w:numId w:val="7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dalším průběhu ASRUR (do konání RVUR 28.6.2016)</w:t>
      </w:r>
    </w:p>
    <w:p w14:paraId="2BFD79D3" w14:textId="77777777" w:rsidR="00E23EA2" w:rsidRPr="00324B75" w:rsidRDefault="00E23EA2" w:rsidP="00E23EA2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Různé </w:t>
      </w:r>
    </w:p>
    <w:p w14:paraId="1964D055" w14:textId="77777777" w:rsidR="00F837DE" w:rsidRDefault="00F837DE" w:rsidP="008437F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ACC53CE" w14:textId="5723F32A" w:rsidR="00E23EA2" w:rsidRDefault="00E23EA2" w:rsidP="00E23EA2">
      <w:pPr>
        <w:rPr>
          <w:rFonts w:ascii="Arial" w:hAnsi="Arial" w:cs="Arial"/>
          <w:color w:val="222222"/>
          <w:sz w:val="22"/>
          <w:szCs w:val="22"/>
          <w:u w:val="single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 xml:space="preserve">Bod 1) programu prezentaci </w:t>
      </w:r>
      <w:r w:rsidRPr="00F34BCE">
        <w:rPr>
          <w:rFonts w:ascii="Arial" w:hAnsi="Arial" w:cs="Arial"/>
          <w:i/>
          <w:sz w:val="22"/>
          <w:szCs w:val="22"/>
        </w:rPr>
        <w:t>Koncepce rodinné politiky</w:t>
      </w:r>
      <w:r>
        <w:rPr>
          <w:rFonts w:ascii="Arial" w:hAnsi="Arial" w:cs="Arial"/>
          <w:color w:val="222222"/>
          <w:sz w:val="22"/>
          <w:szCs w:val="22"/>
          <w:u w:val="single"/>
        </w:rPr>
        <w:t xml:space="preserve"> přednesla </w:t>
      </w:r>
      <w:r w:rsidRPr="00E23EA2">
        <w:rPr>
          <w:rFonts w:ascii="Arial" w:hAnsi="Arial" w:cs="Arial"/>
          <w:color w:val="222222"/>
          <w:sz w:val="22"/>
          <w:szCs w:val="22"/>
          <w:u w:val="single"/>
        </w:rPr>
        <w:t>Jana Maláčová</w:t>
      </w:r>
      <w:r>
        <w:rPr>
          <w:rFonts w:ascii="Arial" w:hAnsi="Arial" w:cs="Arial"/>
          <w:color w:val="222222"/>
          <w:sz w:val="22"/>
          <w:szCs w:val="22"/>
          <w:u w:val="single"/>
        </w:rPr>
        <w:t xml:space="preserve"> (MPSV)</w:t>
      </w:r>
      <w:r w:rsidRPr="00E23EA2">
        <w:rPr>
          <w:rFonts w:ascii="Arial" w:hAnsi="Arial" w:cs="Arial"/>
          <w:color w:val="222222"/>
          <w:sz w:val="22"/>
          <w:szCs w:val="22"/>
          <w:u w:val="single"/>
        </w:rPr>
        <w:t>:</w:t>
      </w:r>
    </w:p>
    <w:p w14:paraId="19348367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3BB7FB79" w14:textId="597025D1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MPSV na základě programového prohlášení vlády ustanovilo </w:t>
      </w:r>
      <w:r w:rsidRPr="00E23EA2">
        <w:rPr>
          <w:rFonts w:ascii="Arial" w:hAnsi="Arial" w:cs="Arial"/>
          <w:b/>
          <w:sz w:val="22"/>
          <w:szCs w:val="22"/>
        </w:rPr>
        <w:t>Odbornou komisi pro rodinnou politiku</w:t>
      </w:r>
      <w:r w:rsidRPr="00E23EA2">
        <w:rPr>
          <w:rFonts w:ascii="Arial" w:hAnsi="Arial" w:cs="Arial"/>
          <w:sz w:val="22"/>
          <w:szCs w:val="22"/>
        </w:rPr>
        <w:t xml:space="preserve"> složenou především z odborníků akademického sektoru,</w:t>
      </w:r>
      <w:r>
        <w:rPr>
          <w:rFonts w:ascii="Arial" w:hAnsi="Arial" w:cs="Arial"/>
          <w:sz w:val="22"/>
          <w:szCs w:val="22"/>
        </w:rPr>
        <w:t xml:space="preserve"> komise</w:t>
      </w:r>
      <w:r w:rsidRPr="00E23EA2">
        <w:rPr>
          <w:rFonts w:ascii="Arial" w:hAnsi="Arial" w:cs="Arial"/>
          <w:sz w:val="22"/>
          <w:szCs w:val="22"/>
        </w:rPr>
        <w:t xml:space="preserve"> je gender-balanced.</w:t>
      </w:r>
      <w:r>
        <w:rPr>
          <w:rFonts w:ascii="Arial" w:hAnsi="Arial" w:cs="Arial"/>
          <w:sz w:val="22"/>
          <w:szCs w:val="22"/>
        </w:rPr>
        <w:t xml:space="preserve"> </w:t>
      </w:r>
      <w:r w:rsidRPr="00E23EA2">
        <w:rPr>
          <w:rFonts w:ascii="Arial" w:hAnsi="Arial" w:cs="Arial"/>
          <w:b/>
          <w:sz w:val="22"/>
          <w:szCs w:val="22"/>
        </w:rPr>
        <w:t>Koncepce rodinné politiky</w:t>
      </w:r>
      <w:r w:rsidRPr="00E23EA2">
        <w:rPr>
          <w:rFonts w:ascii="Arial" w:hAnsi="Arial" w:cs="Arial"/>
          <w:sz w:val="22"/>
          <w:szCs w:val="22"/>
        </w:rPr>
        <w:t xml:space="preserve"> je nyní prezentována a připomínkována. Její cílem je zjistit, co rodiny s dětmi potřebují a dle toho navrhnout opatření s cílem zlepšit demografickou situaci ČR. </w:t>
      </w:r>
    </w:p>
    <w:p w14:paraId="3E67BA83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2C6B0989" w14:textId="77777777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Současnými trendy je </w:t>
      </w:r>
      <w:r w:rsidRPr="00E23EA2">
        <w:rPr>
          <w:rFonts w:ascii="Arial" w:hAnsi="Arial" w:cs="Arial"/>
          <w:b/>
          <w:sz w:val="22"/>
          <w:szCs w:val="22"/>
        </w:rPr>
        <w:t>nízká porodnost</w:t>
      </w:r>
      <w:r w:rsidRPr="00E23EA2">
        <w:rPr>
          <w:rFonts w:ascii="Arial" w:hAnsi="Arial" w:cs="Arial"/>
          <w:sz w:val="22"/>
          <w:szCs w:val="22"/>
        </w:rPr>
        <w:t xml:space="preserve"> – 1,5 dítěte na ženu, k udržitelnému stavu je ovšem třeba cca 2,2. Dále, </w:t>
      </w:r>
      <w:r w:rsidRPr="00E23EA2">
        <w:rPr>
          <w:rFonts w:ascii="Arial" w:hAnsi="Arial" w:cs="Arial"/>
          <w:b/>
          <w:sz w:val="22"/>
          <w:szCs w:val="22"/>
        </w:rPr>
        <w:t>stárnutí populace</w:t>
      </w:r>
      <w:r w:rsidRPr="00E23EA2">
        <w:rPr>
          <w:rFonts w:ascii="Arial" w:hAnsi="Arial" w:cs="Arial"/>
          <w:sz w:val="22"/>
          <w:szCs w:val="22"/>
        </w:rPr>
        <w:t xml:space="preserve"> - díky lepšímu zdravotnictví se lidé dožívají déle a podíl seniorů v populaci roste; dle odhadů budou za 20-30 let lidé 65+ tvořit 1/3 obyvatelstva. Většina států EU přijaly zákon reagující na stárnutí populace. Třetí hlavní trend je </w:t>
      </w:r>
      <w:r w:rsidRPr="00E23EA2">
        <w:rPr>
          <w:rFonts w:ascii="Arial" w:hAnsi="Arial" w:cs="Arial"/>
          <w:b/>
          <w:sz w:val="22"/>
          <w:szCs w:val="22"/>
        </w:rPr>
        <w:t>změna struktury rodiny</w:t>
      </w:r>
      <w:r w:rsidRPr="00E23EA2">
        <w:rPr>
          <w:rFonts w:ascii="Arial" w:hAnsi="Arial" w:cs="Arial"/>
          <w:sz w:val="22"/>
          <w:szCs w:val="22"/>
        </w:rPr>
        <w:t xml:space="preserve">. Každé druhé dítě se rodí mimo manželství, </w:t>
      </w:r>
      <w:r w:rsidRPr="00E23EA2">
        <w:rPr>
          <w:rFonts w:ascii="Arial" w:hAnsi="Arial" w:cs="Arial"/>
          <w:b/>
          <w:sz w:val="22"/>
          <w:szCs w:val="22"/>
        </w:rPr>
        <w:t>věk prvorodiček stoupá</w:t>
      </w:r>
      <w:r w:rsidRPr="00E23EA2">
        <w:rPr>
          <w:rFonts w:ascii="Arial" w:hAnsi="Arial" w:cs="Arial"/>
          <w:sz w:val="22"/>
          <w:szCs w:val="22"/>
        </w:rPr>
        <w:t xml:space="preserve"> – průměr cca 30 let, každé druhé </w:t>
      </w:r>
      <w:r w:rsidRPr="00E23EA2">
        <w:rPr>
          <w:rFonts w:ascii="Arial" w:hAnsi="Arial" w:cs="Arial"/>
          <w:b/>
          <w:sz w:val="22"/>
          <w:szCs w:val="22"/>
        </w:rPr>
        <w:t>manželství se rozvádí</w:t>
      </w:r>
      <w:r w:rsidRPr="00E23EA2">
        <w:rPr>
          <w:rFonts w:ascii="Arial" w:hAnsi="Arial" w:cs="Arial"/>
          <w:sz w:val="22"/>
          <w:szCs w:val="22"/>
        </w:rPr>
        <w:t>, každá čtvrtá rodina je samoživitelská.</w:t>
      </w:r>
    </w:p>
    <w:p w14:paraId="1C3731B1" w14:textId="21598D5C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 </w:t>
      </w:r>
    </w:p>
    <w:p w14:paraId="0C7A19E3" w14:textId="13D59D20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Z toho vyplývá, že je </w:t>
      </w:r>
      <w:r w:rsidRPr="00E23EA2">
        <w:rPr>
          <w:rFonts w:ascii="Arial" w:hAnsi="Arial" w:cs="Arial"/>
          <w:b/>
          <w:sz w:val="22"/>
          <w:szCs w:val="22"/>
        </w:rPr>
        <w:t>obtížné definovat</w:t>
      </w:r>
      <w:r w:rsidRPr="00E23EA2">
        <w:rPr>
          <w:rFonts w:ascii="Arial" w:hAnsi="Arial" w:cs="Arial"/>
          <w:sz w:val="22"/>
          <w:szCs w:val="22"/>
        </w:rPr>
        <w:t xml:space="preserve">, </w:t>
      </w:r>
      <w:r w:rsidRPr="00E23EA2">
        <w:rPr>
          <w:rFonts w:ascii="Arial" w:hAnsi="Arial" w:cs="Arial"/>
          <w:b/>
          <w:sz w:val="22"/>
          <w:szCs w:val="22"/>
        </w:rPr>
        <w:t>co je to rodina</w:t>
      </w:r>
      <w:r w:rsidRPr="00E23EA2">
        <w:rPr>
          <w:rFonts w:ascii="Arial" w:hAnsi="Arial" w:cs="Arial"/>
          <w:sz w:val="22"/>
          <w:szCs w:val="22"/>
        </w:rPr>
        <w:t xml:space="preserve">, jelikož typická rodina již nejsou manželé s dítětem/dětmi. Klesá počet rodin s 2 a více dětmi, poměr rodin s 1 dítětem a těch s 2 dětmi je zatím vyrovnaný; s 3 a více dětmi je 10 %. Ženy představují většinu obyvatel </w:t>
      </w:r>
      <w:r>
        <w:rPr>
          <w:rFonts w:ascii="Arial" w:hAnsi="Arial" w:cs="Arial"/>
          <w:sz w:val="22"/>
          <w:szCs w:val="22"/>
        </w:rPr>
        <w:t xml:space="preserve">s vystudovanou </w:t>
      </w:r>
      <w:r w:rsidRPr="00E23EA2">
        <w:rPr>
          <w:rFonts w:ascii="Arial" w:hAnsi="Arial" w:cs="Arial"/>
          <w:sz w:val="22"/>
          <w:szCs w:val="22"/>
        </w:rPr>
        <w:t xml:space="preserve">VŠ a podíl žen jako studentů </w:t>
      </w:r>
      <w:r>
        <w:rPr>
          <w:rFonts w:ascii="Arial" w:hAnsi="Arial" w:cs="Arial"/>
          <w:sz w:val="22"/>
          <w:szCs w:val="22"/>
        </w:rPr>
        <w:t>na</w:t>
      </w:r>
      <w:r w:rsidRPr="00E23EA2">
        <w:rPr>
          <w:rFonts w:ascii="Arial" w:hAnsi="Arial" w:cs="Arial"/>
          <w:sz w:val="22"/>
          <w:szCs w:val="22"/>
        </w:rPr>
        <w:t>růstá. Ženy ovšem tráví na rodičovské cca 6 let v průměru.</w:t>
      </w:r>
    </w:p>
    <w:p w14:paraId="0390CBEE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433FD0FD" w14:textId="588D2C81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Dalším trendem je zvyšující se </w:t>
      </w:r>
      <w:r w:rsidRPr="00E23EA2">
        <w:rPr>
          <w:rFonts w:ascii="Arial" w:hAnsi="Arial" w:cs="Arial"/>
          <w:b/>
          <w:sz w:val="22"/>
          <w:szCs w:val="22"/>
        </w:rPr>
        <w:t>chudoba rodin</w:t>
      </w:r>
      <w:r w:rsidR="00BA5324">
        <w:rPr>
          <w:rFonts w:ascii="Arial" w:hAnsi="Arial" w:cs="Arial"/>
          <w:sz w:val="22"/>
          <w:szCs w:val="22"/>
        </w:rPr>
        <w:t>, ačkoli jsou třeba dvou živi</w:t>
      </w:r>
      <w:r w:rsidRPr="00E23EA2">
        <w:rPr>
          <w:rFonts w:ascii="Arial" w:hAnsi="Arial" w:cs="Arial"/>
          <w:sz w:val="22"/>
          <w:szCs w:val="22"/>
        </w:rPr>
        <w:t xml:space="preserve">telské, což často vede k tomu, že rodiny se rozhodnou nemít další dítě – z finančních důvodů. </w:t>
      </w:r>
    </w:p>
    <w:p w14:paraId="04F9967E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0241443E" w14:textId="400B5B1D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>Odborná komise proto připrav</w:t>
      </w:r>
      <w:r>
        <w:rPr>
          <w:rFonts w:ascii="Arial" w:hAnsi="Arial" w:cs="Arial"/>
          <w:sz w:val="22"/>
          <w:szCs w:val="22"/>
        </w:rPr>
        <w:t>ila 24 opatření, která jsou nyní</w:t>
      </w:r>
      <w:r w:rsidRPr="00E23EA2">
        <w:rPr>
          <w:rFonts w:ascii="Arial" w:hAnsi="Arial" w:cs="Arial"/>
          <w:sz w:val="22"/>
          <w:szCs w:val="22"/>
        </w:rPr>
        <w:t xml:space="preserve"> diskutována. Na koncepci se pracuje téměř už rok. Cílem je, aby se na konci vyprecizovala na 10-15 opatření. V souladu s přístupem v západní Evropě, je snaha vnímat </w:t>
      </w:r>
      <w:r w:rsidRPr="00E23EA2">
        <w:rPr>
          <w:rFonts w:ascii="Arial" w:hAnsi="Arial" w:cs="Arial"/>
          <w:b/>
          <w:sz w:val="22"/>
          <w:szCs w:val="22"/>
        </w:rPr>
        <w:t>rodinnou politiku vícegeneračně</w:t>
      </w:r>
      <w:r w:rsidRPr="00E23EA2">
        <w:rPr>
          <w:rFonts w:ascii="Arial" w:hAnsi="Arial" w:cs="Arial"/>
          <w:sz w:val="22"/>
          <w:szCs w:val="22"/>
        </w:rPr>
        <w:t xml:space="preserve">, a tak je do ní zahrnut trend </w:t>
      </w:r>
      <w:r w:rsidRPr="00E23EA2">
        <w:rPr>
          <w:rFonts w:ascii="Arial" w:hAnsi="Arial" w:cs="Arial"/>
          <w:b/>
          <w:sz w:val="22"/>
          <w:szCs w:val="22"/>
        </w:rPr>
        <w:t xml:space="preserve">demografického stárnutí </w:t>
      </w:r>
      <w:r w:rsidRPr="00E23EA2">
        <w:rPr>
          <w:rFonts w:ascii="Arial" w:hAnsi="Arial" w:cs="Arial"/>
          <w:sz w:val="22"/>
          <w:szCs w:val="22"/>
        </w:rPr>
        <w:t>–</w:t>
      </w:r>
      <w:r w:rsidRPr="00E23EA2">
        <w:rPr>
          <w:rFonts w:ascii="Arial" w:hAnsi="Arial" w:cs="Arial"/>
          <w:b/>
          <w:sz w:val="22"/>
          <w:szCs w:val="22"/>
        </w:rPr>
        <w:t xml:space="preserve"> péče o seniory</w:t>
      </w:r>
      <w:r w:rsidRPr="00E23EA2">
        <w:rPr>
          <w:rFonts w:ascii="Arial" w:hAnsi="Arial" w:cs="Arial"/>
          <w:sz w:val="22"/>
          <w:szCs w:val="22"/>
        </w:rPr>
        <w:t xml:space="preserve">. Aktuálním se stává efekt </w:t>
      </w:r>
      <w:r w:rsidRPr="00E23EA2">
        <w:rPr>
          <w:rFonts w:ascii="Arial" w:hAnsi="Arial" w:cs="Arial"/>
          <w:i/>
          <w:iCs/>
          <w:sz w:val="22"/>
          <w:szCs w:val="22"/>
        </w:rPr>
        <w:t>sendvičové</w:t>
      </w:r>
      <w:r w:rsidRPr="00E23EA2">
        <w:rPr>
          <w:rFonts w:ascii="Arial" w:hAnsi="Arial" w:cs="Arial"/>
          <w:i/>
          <w:sz w:val="22"/>
          <w:szCs w:val="22"/>
        </w:rPr>
        <w:t xml:space="preserve"> generace</w:t>
      </w:r>
      <w:r w:rsidRPr="00E23EA2">
        <w:rPr>
          <w:rFonts w:ascii="Arial" w:hAnsi="Arial" w:cs="Arial"/>
          <w:sz w:val="22"/>
          <w:szCs w:val="22"/>
        </w:rPr>
        <w:t xml:space="preserve">, kdy z důvodu pozdějšího rodičovství se lidé hned po výchově svých dětí musí starat o své starší blízké; často je to případ žen, což jim komplikuje pracovní život. </w:t>
      </w:r>
    </w:p>
    <w:p w14:paraId="0EB348A5" w14:textId="77777777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lastRenderedPageBreak/>
        <w:t xml:space="preserve">Principem koncepce je </w:t>
      </w:r>
      <w:r w:rsidRPr="00E23EA2">
        <w:rPr>
          <w:rFonts w:ascii="Arial" w:hAnsi="Arial" w:cs="Arial"/>
          <w:i/>
          <w:sz w:val="22"/>
          <w:szCs w:val="22"/>
        </w:rPr>
        <w:t>svoboda volby</w:t>
      </w:r>
      <w:r w:rsidRPr="00E23EA2">
        <w:rPr>
          <w:rFonts w:ascii="Arial" w:hAnsi="Arial" w:cs="Arial"/>
          <w:sz w:val="22"/>
          <w:szCs w:val="22"/>
        </w:rPr>
        <w:t xml:space="preserve">. Rodiny a především ženy by měly mít možnost vybrat si takovou životní strategii, která jim vyhovuje. Ta v současnosti neexistuje, protože </w:t>
      </w:r>
      <w:r w:rsidRPr="00E23EA2">
        <w:rPr>
          <w:rFonts w:ascii="Arial" w:hAnsi="Arial" w:cs="Arial"/>
          <w:b/>
          <w:sz w:val="22"/>
          <w:szCs w:val="22"/>
        </w:rPr>
        <w:t>není zde dostatek služeb péče o děti</w:t>
      </w:r>
      <w:r w:rsidRPr="00E23EA2">
        <w:rPr>
          <w:rFonts w:ascii="Arial" w:hAnsi="Arial" w:cs="Arial"/>
          <w:sz w:val="22"/>
          <w:szCs w:val="22"/>
        </w:rPr>
        <w:t xml:space="preserve"> (jesle, školky, družiny), což komplikuje ženám slaďování pracovního a osobního života (péče o dítě).</w:t>
      </w:r>
    </w:p>
    <w:p w14:paraId="1CE3B932" w14:textId="0EF6A501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 </w:t>
      </w:r>
    </w:p>
    <w:p w14:paraId="0182F431" w14:textId="77777777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Navrhované opatření koncepce míří na důvody odkladů zakládání rodiny a také na finanční podporu rodin. Podpora dostupného bydlení pro rodiny s dětmi a seniory; ČR </w:t>
      </w:r>
      <w:r w:rsidRPr="00E23EA2">
        <w:rPr>
          <w:rFonts w:ascii="Arial" w:hAnsi="Arial" w:cs="Arial"/>
          <w:b/>
          <w:sz w:val="22"/>
          <w:szCs w:val="22"/>
        </w:rPr>
        <w:t>nemá funkční systém nájemného bydlení</w:t>
      </w:r>
      <w:r>
        <w:rPr>
          <w:rFonts w:ascii="Arial" w:hAnsi="Arial" w:cs="Arial"/>
          <w:sz w:val="22"/>
          <w:szCs w:val="22"/>
        </w:rPr>
        <w:t>, lidé</w:t>
      </w:r>
      <w:r w:rsidRPr="00E23EA2">
        <w:rPr>
          <w:rFonts w:ascii="Arial" w:hAnsi="Arial" w:cs="Arial"/>
          <w:sz w:val="22"/>
          <w:szCs w:val="22"/>
        </w:rPr>
        <w:t xml:space="preserve"> jsou odkázáni na hypotéky. Koncepce sociálního bydlení schválená minulý podzim a připravovaný zákon o sociální bydlení by měl přinést úlevu od finanční zátěže i pro rodiny, aby nenastávaly existenční problémy při založení rodiny.</w:t>
      </w:r>
    </w:p>
    <w:p w14:paraId="67446F42" w14:textId="17DEBAAB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 </w:t>
      </w:r>
    </w:p>
    <w:p w14:paraId="476D1B61" w14:textId="2283864B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>Některá opatř</w:t>
      </w:r>
      <w:r>
        <w:rPr>
          <w:rFonts w:ascii="Arial" w:hAnsi="Arial" w:cs="Arial"/>
          <w:sz w:val="22"/>
          <w:szCs w:val="22"/>
        </w:rPr>
        <w:t>ení navrhované koncepcí</w:t>
      </w:r>
      <w:r w:rsidRPr="00E23EA2">
        <w:rPr>
          <w:rFonts w:ascii="Arial" w:hAnsi="Arial" w:cs="Arial"/>
          <w:sz w:val="22"/>
          <w:szCs w:val="22"/>
        </w:rPr>
        <w:t xml:space="preserve"> jsou již připravovány na legislativní úrovni. Osvědčeným faktorem zvýšení porodnosti je také </w:t>
      </w:r>
      <w:r w:rsidRPr="00E23EA2">
        <w:rPr>
          <w:rFonts w:ascii="Arial" w:hAnsi="Arial" w:cs="Arial"/>
          <w:b/>
          <w:sz w:val="22"/>
          <w:szCs w:val="22"/>
        </w:rPr>
        <w:t>dostupnost předškolních zařízení</w:t>
      </w:r>
      <w:r w:rsidRPr="00E23EA2">
        <w:rPr>
          <w:rFonts w:ascii="Arial" w:hAnsi="Arial" w:cs="Arial"/>
          <w:sz w:val="22"/>
          <w:szCs w:val="22"/>
        </w:rPr>
        <w:t xml:space="preserve"> (mateřské školy), které ženám garantují, že nemusí přerušit svůj pracovní život a založení rodiny tak není „vstupenkou do chudoby“. Toto přináší nově schválený </w:t>
      </w:r>
      <w:r w:rsidRPr="00E23EA2">
        <w:rPr>
          <w:rFonts w:ascii="Arial" w:hAnsi="Arial" w:cs="Arial"/>
          <w:i/>
          <w:sz w:val="22"/>
          <w:szCs w:val="22"/>
        </w:rPr>
        <w:t>školský zákon</w:t>
      </w:r>
      <w:r w:rsidRPr="00E23EA2">
        <w:rPr>
          <w:rFonts w:ascii="Arial" w:hAnsi="Arial" w:cs="Arial"/>
          <w:sz w:val="22"/>
          <w:szCs w:val="22"/>
        </w:rPr>
        <w:t xml:space="preserve">; dále </w:t>
      </w:r>
      <w:r w:rsidRPr="00E23EA2">
        <w:rPr>
          <w:rFonts w:ascii="Arial" w:hAnsi="Arial" w:cs="Arial"/>
          <w:i/>
          <w:sz w:val="22"/>
          <w:szCs w:val="22"/>
        </w:rPr>
        <w:t>zákon o dětských skupinách</w:t>
      </w:r>
      <w:r w:rsidRPr="00E23EA2">
        <w:rPr>
          <w:rFonts w:ascii="Arial" w:hAnsi="Arial" w:cs="Arial"/>
          <w:sz w:val="22"/>
          <w:szCs w:val="22"/>
        </w:rPr>
        <w:t xml:space="preserve"> (podpora z fondů EU); </w:t>
      </w:r>
      <w:r w:rsidRPr="00E23EA2">
        <w:rPr>
          <w:rFonts w:ascii="Arial" w:hAnsi="Arial" w:cs="Arial"/>
          <w:b/>
          <w:sz w:val="22"/>
          <w:szCs w:val="22"/>
        </w:rPr>
        <w:t>mikrojesle</w:t>
      </w:r>
      <w:r w:rsidRPr="00E23EA2">
        <w:rPr>
          <w:rFonts w:ascii="Arial" w:hAnsi="Arial" w:cs="Arial"/>
          <w:sz w:val="22"/>
          <w:szCs w:val="22"/>
        </w:rPr>
        <w:t xml:space="preserve"> – možno i u někoho doma, jeho děti mohou tvořit až poloviny daných dětí.  Podpora částečných úvazků (pro ženy) je ale dvousečná – krátkodobě pozitivní pro </w:t>
      </w:r>
      <w:r w:rsidRPr="00E23EA2">
        <w:rPr>
          <w:rFonts w:ascii="Arial" w:hAnsi="Arial" w:cs="Arial"/>
          <w:i/>
          <w:iCs/>
          <w:sz w:val="22"/>
          <w:szCs w:val="22"/>
        </w:rPr>
        <w:t>work-life balance</w:t>
      </w:r>
      <w:r w:rsidRPr="00E23EA2">
        <w:rPr>
          <w:rFonts w:ascii="Arial" w:hAnsi="Arial" w:cs="Arial"/>
          <w:sz w:val="22"/>
          <w:szCs w:val="22"/>
        </w:rPr>
        <w:t xml:space="preserve">, ale dlouhodobě riziko, že tyto úvazky jim pak zůstanou, tím pak pracují za méně peněz a navíc to často vede k prekarizaci práce a fixaci vykonávání domácích prací. </w:t>
      </w:r>
    </w:p>
    <w:p w14:paraId="2AC3AAC9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3FC0415D" w14:textId="77777777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V koncepci je obsaženo téma univerzálního </w:t>
      </w:r>
      <w:r w:rsidRPr="00E23EA2">
        <w:rPr>
          <w:rFonts w:ascii="Arial" w:hAnsi="Arial" w:cs="Arial"/>
          <w:b/>
          <w:sz w:val="22"/>
          <w:szCs w:val="22"/>
        </w:rPr>
        <w:t>zkrácení pracovní doby při zachování výše mzdy</w:t>
      </w:r>
      <w:r w:rsidRPr="00E23EA2">
        <w:rPr>
          <w:rFonts w:ascii="Arial" w:hAnsi="Arial" w:cs="Arial"/>
          <w:sz w:val="22"/>
          <w:szCs w:val="22"/>
        </w:rPr>
        <w:t xml:space="preserve">, pomohlo by to rodinám i produktivitě práce.  Rodiny deklarují zájem o zkrácené úvazky, ale po zhodnocení výše výdělku je odmítají, jelikož v ČR, na rozdíl od některých západoevropských zemí, se z částečného úvazku nelze uživit. </w:t>
      </w:r>
    </w:p>
    <w:p w14:paraId="2F7BBC0F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4D98608E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Pokud se týká opatření ohledně finanční podpory rodin, tak zde se jedná o </w:t>
      </w:r>
      <w:r w:rsidRPr="00E23EA2">
        <w:rPr>
          <w:rFonts w:ascii="Arial" w:hAnsi="Arial" w:cs="Arial"/>
          <w:b/>
          <w:sz w:val="22"/>
          <w:szCs w:val="22"/>
        </w:rPr>
        <w:t>sjednocení daňového systému a posílení systému dávek pro rodiny</w:t>
      </w:r>
      <w:r w:rsidRPr="00E23EA2">
        <w:rPr>
          <w:rFonts w:ascii="Arial" w:hAnsi="Arial" w:cs="Arial"/>
          <w:sz w:val="22"/>
          <w:szCs w:val="22"/>
        </w:rPr>
        <w:t xml:space="preserve">. Systém daňových slev je velmi štědrý – </w:t>
      </w:r>
      <w:r w:rsidRPr="00E23EA2">
        <w:rPr>
          <w:rFonts w:ascii="Arial" w:hAnsi="Arial" w:cs="Arial"/>
          <w:i/>
          <w:sz w:val="22"/>
          <w:szCs w:val="22"/>
        </w:rPr>
        <w:t>sleva na poplatníka, na dítě, na manžela/lku bez příjmů, školkovné</w:t>
      </w:r>
      <w:r w:rsidRPr="00E23EA2">
        <w:rPr>
          <w:rFonts w:ascii="Arial" w:hAnsi="Arial" w:cs="Arial"/>
          <w:sz w:val="22"/>
          <w:szCs w:val="22"/>
        </w:rPr>
        <w:t xml:space="preserve">. Systém dávek – </w:t>
      </w:r>
      <w:r w:rsidRPr="00E23EA2">
        <w:rPr>
          <w:rFonts w:ascii="Arial" w:hAnsi="Arial" w:cs="Arial"/>
          <w:i/>
          <w:sz w:val="22"/>
          <w:szCs w:val="22"/>
        </w:rPr>
        <w:t>porodné</w:t>
      </w:r>
      <w:r w:rsidRPr="00E23EA2">
        <w:rPr>
          <w:rFonts w:ascii="Arial" w:hAnsi="Arial" w:cs="Arial"/>
          <w:sz w:val="22"/>
          <w:szCs w:val="22"/>
        </w:rPr>
        <w:t xml:space="preserve">, </w:t>
      </w:r>
      <w:r w:rsidRPr="00E23EA2">
        <w:rPr>
          <w:rFonts w:ascii="Arial" w:hAnsi="Arial" w:cs="Arial"/>
          <w:i/>
          <w:sz w:val="22"/>
          <w:szCs w:val="22"/>
        </w:rPr>
        <w:t>přídavky na děti</w:t>
      </w:r>
      <w:r w:rsidRPr="00E23EA2">
        <w:rPr>
          <w:rFonts w:ascii="Arial" w:hAnsi="Arial" w:cs="Arial"/>
          <w:sz w:val="22"/>
          <w:szCs w:val="22"/>
        </w:rPr>
        <w:t xml:space="preserve"> – nárok je omezen dle výše příjmu. Problém daňové podpory je, že polovina domácností nedosáhne na úplné vyčerpání těchto slev. Rodiny na hranici chudoby z toho tak nemohou profitovat, a naopak na tom vydělají rodiny s vyššími příjmy. </w:t>
      </w:r>
    </w:p>
    <w:p w14:paraId="69BD0445" w14:textId="77777777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Přídavky na dítě jsou nárokovatelné do příjmu rodiny ve výši 2,4 životního minima a to ve výši 500-700 Kč, což pro rodinný rozpočet malá částka. Dle novely zákona, který bude projednávat vláda, tak daňové slevy na dítě mají být ještě navýšeny. </w:t>
      </w:r>
    </w:p>
    <w:p w14:paraId="38EA5986" w14:textId="77777777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</w:p>
    <w:p w14:paraId="1359BF5C" w14:textId="77777777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Gender pay gap</w:t>
      </w:r>
      <w:r w:rsidRPr="00E23EA2">
        <w:rPr>
          <w:rFonts w:ascii="Arial" w:hAnsi="Arial" w:cs="Arial"/>
          <w:sz w:val="22"/>
          <w:szCs w:val="22"/>
        </w:rPr>
        <w:t xml:space="preserve"> dosahuje 22% rozdílu mezi platem muže a ženy, to je 7 000 Kč měsíčně; to má dopady na rodiny, trh práce a otázku volby v rámci </w:t>
      </w:r>
      <w:r w:rsidRPr="00E23EA2">
        <w:rPr>
          <w:rFonts w:ascii="Arial" w:hAnsi="Arial" w:cs="Arial"/>
          <w:i/>
          <w:iCs/>
          <w:sz w:val="22"/>
          <w:szCs w:val="22"/>
        </w:rPr>
        <w:t>work-life balance</w:t>
      </w:r>
      <w:r w:rsidRPr="00E23EA2">
        <w:rPr>
          <w:rFonts w:ascii="Arial" w:hAnsi="Arial" w:cs="Arial"/>
          <w:sz w:val="22"/>
          <w:szCs w:val="22"/>
        </w:rPr>
        <w:t xml:space="preserve">. </w:t>
      </w:r>
    </w:p>
    <w:p w14:paraId="11794DDD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750EDC4C" w14:textId="75ACC523" w:rsid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Opatřením v návaznosti na demografické stárnutí je </w:t>
      </w:r>
      <w:r w:rsidRPr="00E23EA2">
        <w:rPr>
          <w:rFonts w:ascii="Arial" w:hAnsi="Arial" w:cs="Arial"/>
          <w:i/>
          <w:sz w:val="22"/>
          <w:szCs w:val="22"/>
        </w:rPr>
        <w:t>dlouhodobé ošetřovné</w:t>
      </w:r>
      <w:r w:rsidRPr="00E23EA2">
        <w:rPr>
          <w:rFonts w:ascii="Arial" w:hAnsi="Arial" w:cs="Arial"/>
          <w:sz w:val="22"/>
          <w:szCs w:val="22"/>
        </w:rPr>
        <w:t xml:space="preserve">, které je již připravené v paragrafovém znění v mezirezortním připomínkovém řízení, se inspirovalo v Rakousku. Jeho výhodou je rychlé vyřízení na rozdíl od </w:t>
      </w:r>
      <w:r w:rsidRPr="00E23EA2">
        <w:rPr>
          <w:rFonts w:ascii="Arial" w:hAnsi="Arial" w:cs="Arial"/>
          <w:i/>
          <w:sz w:val="22"/>
          <w:szCs w:val="22"/>
        </w:rPr>
        <w:t>příspěvku na péči</w:t>
      </w:r>
      <w:r w:rsidRPr="00E23EA2">
        <w:rPr>
          <w:rFonts w:ascii="Arial" w:hAnsi="Arial" w:cs="Arial"/>
          <w:sz w:val="22"/>
          <w:szCs w:val="22"/>
        </w:rPr>
        <w:t xml:space="preserve">.  </w:t>
      </w:r>
      <w:r w:rsidRPr="00E23EA2">
        <w:rPr>
          <w:rFonts w:ascii="Arial" w:hAnsi="Arial" w:cs="Arial"/>
          <w:i/>
          <w:iCs/>
          <w:sz w:val="22"/>
          <w:szCs w:val="22"/>
        </w:rPr>
        <w:t>Dlouhodobé ošetřovné</w:t>
      </w:r>
      <w:r w:rsidRPr="00E23EA2">
        <w:rPr>
          <w:rFonts w:ascii="Arial" w:hAnsi="Arial" w:cs="Arial"/>
          <w:sz w:val="22"/>
          <w:szCs w:val="22"/>
        </w:rPr>
        <w:t xml:space="preserve"> je určeno těm, kdo se potřebují postarat o blízkou osobu. A to především lidem 50+, kteří mají obavy ze ztráty zaměstnání nebo snížení příjmu, pokud by se rozhodli pro péči. Opatření by obnášelo 60% výši platu a garanci pracovně-právní ochrany (podržení) pracovního místa jako v případě </w:t>
      </w:r>
      <w:r w:rsidRPr="00E23EA2">
        <w:rPr>
          <w:rFonts w:ascii="Arial" w:hAnsi="Arial" w:cs="Arial"/>
          <w:i/>
          <w:sz w:val="22"/>
          <w:szCs w:val="22"/>
        </w:rPr>
        <w:t>rodičovské</w:t>
      </w:r>
      <w:r w:rsidRPr="00E23EA2">
        <w:rPr>
          <w:rFonts w:ascii="Arial" w:hAnsi="Arial" w:cs="Arial"/>
          <w:sz w:val="22"/>
          <w:szCs w:val="22"/>
        </w:rPr>
        <w:t>. Odhaduje se, že by toho využilo cca 11 000 osob, což pro rozpočet by znamenalo 0,5 mld. Kč. Výhodou je pozitivní dopad na trh práce v případě ohrožené věkové skupiny lidí 50+.</w:t>
      </w:r>
    </w:p>
    <w:p w14:paraId="0013D637" w14:textId="77777777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5626526F" w14:textId="56277650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>U</w:t>
      </w:r>
      <w:r w:rsidRPr="00E23EA2">
        <w:rPr>
          <w:rFonts w:ascii="Arial" w:hAnsi="Arial" w:cs="Arial"/>
          <w:i/>
          <w:sz w:val="22"/>
          <w:szCs w:val="22"/>
        </w:rPr>
        <w:t xml:space="preserve"> </w:t>
      </w:r>
      <w:r w:rsidRPr="00E23EA2">
        <w:rPr>
          <w:rFonts w:ascii="Arial" w:hAnsi="Arial" w:cs="Arial"/>
          <w:b/>
          <w:sz w:val="22"/>
          <w:szCs w:val="22"/>
        </w:rPr>
        <w:t>asistované reprodukce</w:t>
      </w:r>
      <w:r w:rsidRPr="00E23EA2">
        <w:rPr>
          <w:rFonts w:ascii="Arial" w:hAnsi="Arial" w:cs="Arial"/>
          <w:sz w:val="22"/>
          <w:szCs w:val="22"/>
        </w:rPr>
        <w:t xml:space="preserve"> by mělo dojít k rozšíření úhrady z veřejného zdravotního pojištění, jako je tomu v západní Evropě, jelikož až 25 % párů má problém s otěhotněním a </w:t>
      </w:r>
      <w:r>
        <w:rPr>
          <w:rFonts w:ascii="Arial" w:hAnsi="Arial" w:cs="Arial"/>
          <w:sz w:val="22"/>
          <w:szCs w:val="22"/>
        </w:rPr>
        <w:t>jedná se o lidi již od věku 27</w:t>
      </w:r>
      <w:r w:rsidRPr="00E23EA2">
        <w:rPr>
          <w:rFonts w:ascii="Arial" w:hAnsi="Arial" w:cs="Arial"/>
          <w:sz w:val="22"/>
          <w:szCs w:val="22"/>
        </w:rPr>
        <w:t xml:space="preserve"> let. Dále, by mohlo docházet k umělému oplodnění i bez souhlasu muže, čímž by se vlastně jen zlegalizoval částečný dnešní stav. </w:t>
      </w:r>
    </w:p>
    <w:p w14:paraId="5F5E6C5A" w14:textId="779F14FC" w:rsidR="000D5E33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lastRenderedPageBreak/>
        <w:t xml:space="preserve">Sice klesla </w:t>
      </w:r>
      <w:r w:rsidRPr="00E23EA2">
        <w:rPr>
          <w:rFonts w:ascii="Arial" w:hAnsi="Arial" w:cs="Arial"/>
          <w:b/>
          <w:sz w:val="22"/>
          <w:szCs w:val="22"/>
        </w:rPr>
        <w:t>potratovost</w:t>
      </w:r>
      <w:r w:rsidRPr="00E23EA2">
        <w:rPr>
          <w:rFonts w:ascii="Arial" w:hAnsi="Arial" w:cs="Arial"/>
          <w:sz w:val="22"/>
          <w:szCs w:val="22"/>
        </w:rPr>
        <w:t xml:space="preserve">, ale ta se nejvíce týká buď mladých dívek, či žen, které již děti mají a další již nechtějí, resp. si je nemohou dovolit. Koncepce proto navrhuje opatření, aby alespoň jeden druh antikoncepce byl bezplatný - hrazený z veřejného zdravotního pojištění. </w:t>
      </w:r>
    </w:p>
    <w:p w14:paraId="2CF503DB" w14:textId="77777777" w:rsidR="00E23EA2" w:rsidRDefault="00E23EA2" w:rsidP="00E23EA2">
      <w:pPr>
        <w:rPr>
          <w:rFonts w:ascii="Arial" w:hAnsi="Arial" w:cs="Arial"/>
          <w:sz w:val="22"/>
          <w:szCs w:val="22"/>
        </w:rPr>
      </w:pPr>
    </w:p>
    <w:p w14:paraId="2AE5C02E" w14:textId="0C344A22" w:rsidR="00E23EA2" w:rsidRPr="00E23EA2" w:rsidRDefault="000613AE" w:rsidP="00E23E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Kaplá</w:t>
      </w:r>
      <w:r w:rsidR="00E23EA2" w:rsidRPr="00E23EA2">
        <w:rPr>
          <w:rFonts w:ascii="Arial" w:hAnsi="Arial" w:cs="Arial"/>
          <w:b/>
          <w:sz w:val="22"/>
          <w:szCs w:val="22"/>
        </w:rPr>
        <w:t>n</w:t>
      </w:r>
      <w:r w:rsidR="00E23EA2" w:rsidRPr="00E23EA2">
        <w:rPr>
          <w:rFonts w:ascii="Arial" w:hAnsi="Arial" w:cs="Arial"/>
          <w:sz w:val="22"/>
          <w:szCs w:val="22"/>
        </w:rPr>
        <w:t xml:space="preserve"> oceňuje prezentaci JM, souhlasí s navrhovanými opatřeními, ale skepticky se ptá, jak v praxi budou implementovány.</w:t>
      </w:r>
    </w:p>
    <w:p w14:paraId="2AC41EF1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4B0A81B2" w14:textId="7FF35F88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J</w:t>
      </w:r>
      <w:r w:rsidR="000613AE"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M</w:t>
      </w:r>
      <w:r w:rsidR="000613AE">
        <w:rPr>
          <w:rFonts w:ascii="Arial" w:hAnsi="Arial" w:cs="Arial"/>
          <w:b/>
          <w:sz w:val="22"/>
          <w:szCs w:val="22"/>
        </w:rPr>
        <w:t>aláčová</w:t>
      </w:r>
      <w:r w:rsidRPr="00E23EA2">
        <w:rPr>
          <w:rFonts w:ascii="Arial" w:hAnsi="Arial" w:cs="Arial"/>
          <w:sz w:val="22"/>
          <w:szCs w:val="22"/>
        </w:rPr>
        <w:t xml:space="preserve"> reaguje, že plno věcí z koncepce je už v legislativě a připojuje výčet stavu jednotlivých navrhovaných opatření. Zpoždění zákona o sociálním bydlení není chybou MPSV jako spíše důsledkem odlišného pohledu MMR. </w:t>
      </w:r>
      <w:r w:rsidRPr="00E23EA2">
        <w:rPr>
          <w:rFonts w:ascii="Arial" w:hAnsi="Arial" w:cs="Arial"/>
          <w:i/>
          <w:sz w:val="22"/>
          <w:szCs w:val="22"/>
        </w:rPr>
        <w:t>Rodičovská</w:t>
      </w:r>
      <w:r w:rsidRPr="00E23EA2">
        <w:rPr>
          <w:rFonts w:ascii="Arial" w:hAnsi="Arial" w:cs="Arial"/>
          <w:sz w:val="22"/>
          <w:szCs w:val="22"/>
        </w:rPr>
        <w:t xml:space="preserve"> by měla být zvýšena, </w:t>
      </w:r>
      <w:r w:rsidRPr="00E23EA2">
        <w:rPr>
          <w:rFonts w:ascii="Arial" w:hAnsi="Arial" w:cs="Arial"/>
          <w:i/>
          <w:sz w:val="22"/>
          <w:szCs w:val="22"/>
        </w:rPr>
        <w:t>porodné</w:t>
      </w:r>
      <w:r w:rsidRPr="00E23EA2">
        <w:rPr>
          <w:rFonts w:ascii="Arial" w:hAnsi="Arial" w:cs="Arial"/>
          <w:sz w:val="22"/>
          <w:szCs w:val="22"/>
        </w:rPr>
        <w:t xml:space="preserve"> univerzálně nárokovatelné a také by mělo být prosazeno </w:t>
      </w:r>
      <w:r w:rsidRPr="00E23EA2">
        <w:rPr>
          <w:rFonts w:ascii="Arial" w:hAnsi="Arial" w:cs="Arial"/>
          <w:i/>
          <w:sz w:val="22"/>
          <w:szCs w:val="22"/>
        </w:rPr>
        <w:t>zálohované výživné</w:t>
      </w:r>
      <w:r w:rsidRPr="00E23EA2">
        <w:rPr>
          <w:rFonts w:ascii="Arial" w:hAnsi="Arial" w:cs="Arial"/>
          <w:sz w:val="22"/>
          <w:szCs w:val="22"/>
        </w:rPr>
        <w:t xml:space="preserve">. Daňová sleva na nepracující manžela/ku by měla být zrušena a její finanční prostředky přesunuty do </w:t>
      </w:r>
      <w:r w:rsidRPr="00E23EA2">
        <w:rPr>
          <w:rFonts w:ascii="Arial" w:hAnsi="Arial" w:cs="Arial"/>
          <w:i/>
          <w:sz w:val="22"/>
          <w:szCs w:val="22"/>
        </w:rPr>
        <w:t>přídavků na děti</w:t>
      </w:r>
      <w:r w:rsidRPr="00E23EA2">
        <w:rPr>
          <w:rFonts w:ascii="Arial" w:hAnsi="Arial" w:cs="Arial"/>
          <w:sz w:val="22"/>
          <w:szCs w:val="22"/>
        </w:rPr>
        <w:t xml:space="preserve">; ty by ideálně měly být plošné. Opatření </w:t>
      </w:r>
      <w:r w:rsidRPr="00E23EA2">
        <w:rPr>
          <w:rFonts w:ascii="Arial" w:hAnsi="Arial" w:cs="Arial"/>
          <w:i/>
          <w:sz w:val="22"/>
          <w:szCs w:val="22"/>
        </w:rPr>
        <w:t xml:space="preserve">služby pro domácnost </w:t>
      </w:r>
      <w:r w:rsidRPr="00E23EA2">
        <w:rPr>
          <w:rFonts w:ascii="Arial" w:hAnsi="Arial" w:cs="Arial"/>
          <w:sz w:val="22"/>
          <w:szCs w:val="22"/>
        </w:rPr>
        <w:t xml:space="preserve">dle belgického vzoru by měl rodinám poskytnout více času na své blízké. </w:t>
      </w:r>
    </w:p>
    <w:p w14:paraId="6F56013E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6D1E7376" w14:textId="22E16CC3" w:rsidR="00E23EA2" w:rsidRDefault="000613AE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aláčová</w:t>
      </w:r>
      <w:r w:rsidR="00E23EA2" w:rsidRPr="00E23EA2">
        <w:rPr>
          <w:rFonts w:ascii="Arial" w:hAnsi="Arial" w:cs="Arial"/>
          <w:sz w:val="22"/>
          <w:szCs w:val="22"/>
        </w:rPr>
        <w:t xml:space="preserve"> objasňuje, že rodinná politika je mylně vnímána jako oblast </w:t>
      </w:r>
      <w:r w:rsidR="00E23EA2" w:rsidRPr="00E23EA2">
        <w:rPr>
          <w:rFonts w:ascii="Arial" w:hAnsi="Arial" w:cs="Arial"/>
          <w:i/>
          <w:iCs/>
          <w:sz w:val="22"/>
          <w:szCs w:val="22"/>
        </w:rPr>
        <w:t>soft policy</w:t>
      </w:r>
      <w:r w:rsidR="00E23EA2" w:rsidRPr="00E23EA2">
        <w:rPr>
          <w:rFonts w:ascii="Arial" w:hAnsi="Arial" w:cs="Arial"/>
          <w:sz w:val="22"/>
          <w:szCs w:val="22"/>
        </w:rPr>
        <w:t xml:space="preserve"> partikulárně zaměřená na ženská témata a problematiku školek. Prostředky vynakládané na rodinnou politiku jsou dostatečné, ale aby to bylo efektivní, tak prostředky musí být jinak uskupeny.</w:t>
      </w:r>
    </w:p>
    <w:p w14:paraId="3D1648D6" w14:textId="77777777" w:rsidR="000613AE" w:rsidRPr="00E23EA2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444061FD" w14:textId="77777777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Martina Pásková</w:t>
      </w:r>
      <w:r w:rsidRPr="00E23EA2">
        <w:rPr>
          <w:rFonts w:ascii="Arial" w:hAnsi="Arial" w:cs="Arial"/>
          <w:sz w:val="22"/>
          <w:szCs w:val="22"/>
        </w:rPr>
        <w:t xml:space="preserve"> by o něco silněji akcentovala mezigenerační vztahy, širší rodinu jako prostředek předávání hodnot; doporučuje důraz na komunitu i mimo rodiny. </w:t>
      </w:r>
    </w:p>
    <w:p w14:paraId="1AF504F9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74FC04F1" w14:textId="65E63176" w:rsidR="00E23EA2" w:rsidRPr="00E23EA2" w:rsidRDefault="000613AE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aláčová</w:t>
      </w:r>
      <w:r w:rsidR="00E23EA2" w:rsidRPr="00E23EA2">
        <w:rPr>
          <w:rFonts w:ascii="Arial" w:hAnsi="Arial" w:cs="Arial"/>
          <w:b/>
          <w:sz w:val="22"/>
          <w:szCs w:val="22"/>
        </w:rPr>
        <w:t xml:space="preserve"> </w:t>
      </w:r>
      <w:r w:rsidR="00E23EA2" w:rsidRPr="00E23EA2">
        <w:rPr>
          <w:rFonts w:ascii="Arial" w:hAnsi="Arial" w:cs="Arial"/>
          <w:sz w:val="22"/>
          <w:szCs w:val="22"/>
        </w:rPr>
        <w:t xml:space="preserve">kvituje snahu o přenesení problematiky seniorů z centrální na obecní a krajskou úroveň. Některé obce ovšem rodinnou politiku nevidí jako svou prioritu, především co výdajů svého rozpočtu. </w:t>
      </w:r>
    </w:p>
    <w:p w14:paraId="4B046B23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0356902F" w14:textId="1AEEF7D7" w:rsidR="00E23EA2" w:rsidRPr="00E23EA2" w:rsidRDefault="00E630EF" w:rsidP="00E23E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Oto Hampl </w:t>
      </w:r>
      <w:r w:rsidR="00E23EA2" w:rsidRPr="00E23EA2">
        <w:rPr>
          <w:rFonts w:ascii="Arial" w:hAnsi="Arial" w:cs="Arial"/>
          <w:sz w:val="22"/>
          <w:szCs w:val="22"/>
        </w:rPr>
        <w:t xml:space="preserve">se jako nově přizvaný člen výše zmíněné komise neshoduje s některý aspekty návrhu koncepce. Jako její deficit vnímá také záměrnou absenci kontinuity na předchozí koncepce rodinné politiky. Dále, zastává se daňové slevy na manžela/ku bez příjmu. </w:t>
      </w:r>
    </w:p>
    <w:p w14:paraId="038EED71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2AE60DA7" w14:textId="596A879F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 xml:space="preserve">Václav Klusák </w:t>
      </w:r>
      <w:r w:rsidRPr="00E23EA2">
        <w:rPr>
          <w:rFonts w:ascii="Arial" w:hAnsi="Arial" w:cs="Arial"/>
          <w:sz w:val="22"/>
          <w:szCs w:val="22"/>
        </w:rPr>
        <w:t xml:space="preserve">reaguje, že sleva na manžela často zvýhodňuje vysokopříjmové skupiny. </w:t>
      </w:r>
    </w:p>
    <w:p w14:paraId="1D37C5B8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56A68A72" w14:textId="00BDCC38" w:rsidR="00E23EA2" w:rsidRPr="00E23EA2" w:rsidRDefault="000613AE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aláčová</w:t>
      </w:r>
      <w:r w:rsidR="00E23EA2" w:rsidRPr="00E23EA2">
        <w:rPr>
          <w:rFonts w:ascii="Arial" w:hAnsi="Arial" w:cs="Arial"/>
          <w:sz w:val="22"/>
          <w:szCs w:val="22"/>
        </w:rPr>
        <w:t xml:space="preserve"> reaguje na </w:t>
      </w:r>
      <w:r w:rsidR="00E23EA2" w:rsidRPr="00E630EF">
        <w:rPr>
          <w:rFonts w:ascii="Arial" w:hAnsi="Arial" w:cs="Arial"/>
          <w:sz w:val="22"/>
          <w:szCs w:val="22"/>
        </w:rPr>
        <w:t>O</w:t>
      </w:r>
      <w:r w:rsidR="00E630EF" w:rsidRPr="00E630EF">
        <w:rPr>
          <w:rFonts w:ascii="Arial" w:hAnsi="Arial" w:cs="Arial"/>
          <w:sz w:val="22"/>
          <w:szCs w:val="22"/>
        </w:rPr>
        <w:t xml:space="preserve">. </w:t>
      </w:r>
      <w:r w:rsidR="00E23EA2" w:rsidRPr="00E630EF">
        <w:rPr>
          <w:rFonts w:ascii="Arial" w:hAnsi="Arial" w:cs="Arial"/>
          <w:sz w:val="22"/>
          <w:szCs w:val="22"/>
        </w:rPr>
        <w:t>H</w:t>
      </w:r>
      <w:r w:rsidR="00E630EF" w:rsidRPr="00E630EF">
        <w:rPr>
          <w:rFonts w:ascii="Arial" w:hAnsi="Arial" w:cs="Arial"/>
          <w:sz w:val="22"/>
          <w:szCs w:val="22"/>
        </w:rPr>
        <w:t>ampla</w:t>
      </w:r>
      <w:r w:rsidR="00E23EA2" w:rsidRPr="00E23EA2">
        <w:rPr>
          <w:rFonts w:ascii="Arial" w:hAnsi="Arial" w:cs="Arial"/>
          <w:sz w:val="22"/>
          <w:szCs w:val="22"/>
        </w:rPr>
        <w:t xml:space="preserve"> ohledně definice rodiny; rodinou jsou ti, kdo se za ní považují a společně pečují/hospodaří. Vzhledem k výše zmíněným trendům by rodina měla být definována dle dětí a nikoli na základě manželství.  Na rodinnou politiku jde 2,5 % HDP, což je průměr zemí OECD. V rámci </w:t>
      </w:r>
      <w:r w:rsidR="00E23EA2" w:rsidRPr="00E23EA2">
        <w:rPr>
          <w:rFonts w:ascii="Arial" w:hAnsi="Arial" w:cs="Arial"/>
          <w:i/>
          <w:sz w:val="22"/>
          <w:szCs w:val="22"/>
        </w:rPr>
        <w:t>daní</w:t>
      </w:r>
      <w:r w:rsidR="00E23EA2" w:rsidRPr="00E23EA2">
        <w:rPr>
          <w:rFonts w:ascii="Arial" w:hAnsi="Arial" w:cs="Arial"/>
          <w:sz w:val="22"/>
          <w:szCs w:val="22"/>
        </w:rPr>
        <w:t xml:space="preserve"> je to nadprůměr, </w:t>
      </w:r>
      <w:r w:rsidR="00E23EA2" w:rsidRPr="00E23EA2">
        <w:rPr>
          <w:rFonts w:ascii="Arial" w:hAnsi="Arial" w:cs="Arial"/>
          <w:i/>
          <w:sz w:val="22"/>
          <w:szCs w:val="22"/>
        </w:rPr>
        <w:t xml:space="preserve">dávek </w:t>
      </w:r>
      <w:r w:rsidR="00E23EA2" w:rsidRPr="00E23EA2">
        <w:rPr>
          <w:rFonts w:ascii="Arial" w:hAnsi="Arial" w:cs="Arial"/>
          <w:sz w:val="22"/>
          <w:szCs w:val="22"/>
        </w:rPr>
        <w:t xml:space="preserve">průměr (což je dáno výší </w:t>
      </w:r>
      <w:r w:rsidR="00E23EA2" w:rsidRPr="00E23EA2">
        <w:rPr>
          <w:rFonts w:ascii="Arial" w:hAnsi="Arial" w:cs="Arial"/>
          <w:i/>
          <w:sz w:val="22"/>
          <w:szCs w:val="22"/>
        </w:rPr>
        <w:t>rodičovského příspěvku</w:t>
      </w:r>
      <w:r w:rsidR="00E23EA2" w:rsidRPr="00E23EA2">
        <w:rPr>
          <w:rFonts w:ascii="Arial" w:hAnsi="Arial" w:cs="Arial"/>
          <w:sz w:val="22"/>
          <w:szCs w:val="22"/>
        </w:rPr>
        <w:t xml:space="preserve">, který je ovšem časově roztáhlý), nicméně poslední složka </w:t>
      </w:r>
      <w:r w:rsidR="00E23EA2" w:rsidRPr="00E23EA2">
        <w:rPr>
          <w:rFonts w:ascii="Arial" w:hAnsi="Arial" w:cs="Arial"/>
          <w:i/>
          <w:sz w:val="22"/>
          <w:szCs w:val="22"/>
        </w:rPr>
        <w:t xml:space="preserve">služby </w:t>
      </w:r>
      <w:r w:rsidR="00E23EA2" w:rsidRPr="00E23EA2">
        <w:rPr>
          <w:rFonts w:ascii="Arial" w:hAnsi="Arial" w:cs="Arial"/>
          <w:sz w:val="22"/>
          <w:szCs w:val="22"/>
        </w:rPr>
        <w:t xml:space="preserve">(sociální bydlení, školky) je zhruba na polovině průměru zemí OECD. V případě daňové slevy na manžela, polovina dětí na ní nedosáhne, státní rozpočet vyjde na 8 mld. ročně. Obecně problém daňových slev je, že polovina domácností je nevyčerpá, to se podaří spíše rodinám s vyššími příjmy (v případě jednoživitelské rodiny cca  40 tis. Kč ). Jedinou pravidelnou dávkou jsou </w:t>
      </w:r>
      <w:r w:rsidR="00E23EA2" w:rsidRPr="00E23EA2">
        <w:rPr>
          <w:rFonts w:ascii="Arial" w:hAnsi="Arial" w:cs="Arial"/>
          <w:i/>
          <w:sz w:val="22"/>
          <w:szCs w:val="22"/>
        </w:rPr>
        <w:t>přídavky na děti</w:t>
      </w:r>
      <w:r w:rsidR="00E23EA2" w:rsidRPr="00E23EA2">
        <w:rPr>
          <w:rFonts w:ascii="Arial" w:hAnsi="Arial" w:cs="Arial"/>
          <w:sz w:val="22"/>
          <w:szCs w:val="22"/>
        </w:rPr>
        <w:t>, kterou  čerpá 260 tis. dětí (ve výši 500 - 700, pro rozpočet 4 mld. ročně).</w:t>
      </w:r>
    </w:p>
    <w:p w14:paraId="491D02F7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4E1A1BE4" w14:textId="5A339731" w:rsidR="00E23EA2" w:rsidRPr="00E23EA2" w:rsidRDefault="00E630EF" w:rsidP="00E23E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Aleš Chmelař</w:t>
      </w:r>
      <w:r w:rsidR="00E23EA2" w:rsidRPr="00E23EA2">
        <w:rPr>
          <w:rFonts w:ascii="Arial" w:hAnsi="Arial" w:cs="Arial"/>
          <w:b/>
          <w:sz w:val="22"/>
          <w:szCs w:val="22"/>
        </w:rPr>
        <w:t xml:space="preserve"> </w:t>
      </w:r>
      <w:r w:rsidR="00E23EA2" w:rsidRPr="00E23EA2">
        <w:rPr>
          <w:rFonts w:ascii="Arial" w:hAnsi="Arial" w:cs="Arial"/>
          <w:sz w:val="22"/>
          <w:szCs w:val="22"/>
        </w:rPr>
        <w:t>kvituje, že peněz na rodinnou politiku je vyhrazeno ze státního rozpočtu relativně dost, ale konkrétně sleva na manžela vede k dotaci neúčasti na trhu práce a dokonce k daňové regresi, a tak  je třeba eliminovat neefektivitu a distribuci prostředků rekalibrovat.</w:t>
      </w:r>
    </w:p>
    <w:p w14:paraId="7907AA26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5AACE9EB" w14:textId="191713DD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O</w:t>
      </w:r>
      <w:r w:rsidR="000613AE"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H</w:t>
      </w:r>
      <w:r w:rsidR="000613AE">
        <w:rPr>
          <w:rFonts w:ascii="Arial" w:hAnsi="Arial" w:cs="Arial"/>
          <w:b/>
          <w:sz w:val="22"/>
          <w:szCs w:val="22"/>
        </w:rPr>
        <w:t>ampl</w:t>
      </w:r>
      <w:r w:rsidRPr="00E23EA2">
        <w:rPr>
          <w:rFonts w:ascii="Arial" w:hAnsi="Arial" w:cs="Arial"/>
          <w:b/>
          <w:sz w:val="22"/>
          <w:szCs w:val="22"/>
        </w:rPr>
        <w:t xml:space="preserve"> </w:t>
      </w:r>
      <w:r w:rsidRPr="00E23EA2">
        <w:rPr>
          <w:rFonts w:ascii="Arial" w:hAnsi="Arial" w:cs="Arial"/>
          <w:sz w:val="22"/>
          <w:szCs w:val="22"/>
        </w:rPr>
        <w:t xml:space="preserve">je proti zrušení slevy na manžela, je pro společné zdanění manželů, příp. možnosti použít nevyčerpanou slevu na poplatníka svého manžela/ky.  Svou roli hraje absence progresivní daně z příjmu. OH je pro </w:t>
      </w:r>
      <w:r w:rsidRPr="00E23EA2">
        <w:rPr>
          <w:rFonts w:ascii="Arial" w:hAnsi="Arial" w:cs="Arial"/>
          <w:i/>
          <w:sz w:val="22"/>
          <w:szCs w:val="22"/>
        </w:rPr>
        <w:t>plošné přídavky na děti</w:t>
      </w:r>
      <w:r w:rsidRPr="00E23EA2">
        <w:rPr>
          <w:rFonts w:ascii="Arial" w:hAnsi="Arial" w:cs="Arial"/>
          <w:sz w:val="22"/>
          <w:szCs w:val="22"/>
        </w:rPr>
        <w:t xml:space="preserve">, ale ne na úkor </w:t>
      </w:r>
      <w:r w:rsidRPr="00E23EA2">
        <w:rPr>
          <w:rFonts w:ascii="Arial" w:hAnsi="Arial" w:cs="Arial"/>
          <w:i/>
          <w:sz w:val="22"/>
          <w:szCs w:val="22"/>
        </w:rPr>
        <w:t>daňové slevy</w:t>
      </w:r>
      <w:r w:rsidRPr="00E23EA2">
        <w:rPr>
          <w:rFonts w:ascii="Arial" w:hAnsi="Arial" w:cs="Arial"/>
          <w:sz w:val="22"/>
          <w:szCs w:val="22"/>
        </w:rPr>
        <w:t xml:space="preserve">. Upozorňuje, že z rodinné podpory se staly „chudinské dávky“. Tento posun je na úkor </w:t>
      </w:r>
      <w:r w:rsidRPr="00E23EA2">
        <w:rPr>
          <w:rFonts w:ascii="Arial" w:hAnsi="Arial" w:cs="Arial"/>
          <w:sz w:val="22"/>
          <w:szCs w:val="22"/>
        </w:rPr>
        <w:lastRenderedPageBreak/>
        <w:t>rodin ze středních vrstev. Jedná se i o chudobu relativní – jaká situaci nastane páru s mediánovým příjmem po narození dítěte, to může být pro ně „vstupenka do chudoby“. Navíc, později jejich děti platí skrz sociální pojištění na důchody i lidí, kteří třeba děti nemají, což je finančně zatěžuje na úkor péče o své staré rodiče. OH dává za vzor Francii.</w:t>
      </w:r>
    </w:p>
    <w:p w14:paraId="36176DA4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3696D262" w14:textId="5B853878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A</w:t>
      </w:r>
      <w:r w:rsidR="000613AE"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Ch</w:t>
      </w:r>
      <w:r w:rsidR="000613AE">
        <w:rPr>
          <w:rFonts w:ascii="Arial" w:hAnsi="Arial" w:cs="Arial"/>
          <w:b/>
          <w:sz w:val="22"/>
          <w:szCs w:val="22"/>
        </w:rPr>
        <w:t>melař</w:t>
      </w:r>
      <w:r w:rsidRPr="00E23EA2">
        <w:rPr>
          <w:rFonts w:ascii="Arial" w:hAnsi="Arial" w:cs="Arial"/>
          <w:b/>
          <w:sz w:val="22"/>
          <w:szCs w:val="22"/>
        </w:rPr>
        <w:t xml:space="preserve"> </w:t>
      </w:r>
      <w:r w:rsidRPr="00E23EA2">
        <w:rPr>
          <w:rFonts w:ascii="Arial" w:hAnsi="Arial" w:cs="Arial"/>
          <w:sz w:val="22"/>
          <w:szCs w:val="22"/>
        </w:rPr>
        <w:t>upozorňuje, že úleva na dani může vést k dvěma věcem. Za prvé, motivuje k příjmu, jelikož jeho čistou formu zvyšuje. Za druhé, ale v případě daňové slevy na něčí pracovní neaktivitu, podporuje tuto neaktivitu.</w:t>
      </w:r>
    </w:p>
    <w:p w14:paraId="3BD5ED8B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5311D6A9" w14:textId="28794220" w:rsidR="00E23EA2" w:rsidRPr="00E23EA2" w:rsidRDefault="000613AE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aláčová</w:t>
      </w:r>
      <w:r w:rsidR="00E23EA2" w:rsidRPr="00E23EA2">
        <w:rPr>
          <w:rFonts w:ascii="Arial" w:hAnsi="Arial" w:cs="Arial"/>
          <w:sz w:val="22"/>
          <w:szCs w:val="22"/>
        </w:rPr>
        <w:t xml:space="preserve"> připomíná, co je hlavní bodem koncepce. V ČR vydáváme dost prostředků na rodinnou politiku. Problémem ale je, že skrz daňový systém podporujeme vysokopříjmové rodiny a prostřednictvím dávek jen ty nejchudší. A to je na úkor středně-příjmových rodin, které, ačkoli přesáhnou tu nárokovou hranici třeba jen o málo, tak státní podporu nedostanou. Současná rodinná politika necílí na střední vrstvy. Proto návrh koncepce klade důraz na služby a propojení dávkového a daňového systému. Jako vážný problém vnímá, že z finančních důvodů rodiny druhé dítě mnohdy nestihnou a to i z důvodu rozvodu, který je částečně způsoben i existenčním stresem nebo si druhé dítě nemohou finančně dovolit. </w:t>
      </w:r>
    </w:p>
    <w:p w14:paraId="1906B37B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6E650229" w14:textId="4E24F1C6" w:rsidR="00E23EA2" w:rsidRPr="00E23EA2" w:rsidRDefault="00E23EA2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I</w:t>
      </w:r>
      <w:r w:rsidR="000613AE"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K</w:t>
      </w:r>
      <w:r w:rsidR="000613AE">
        <w:rPr>
          <w:rFonts w:ascii="Arial" w:hAnsi="Arial" w:cs="Arial"/>
          <w:b/>
          <w:sz w:val="22"/>
          <w:szCs w:val="22"/>
        </w:rPr>
        <w:t>aplán</w:t>
      </w:r>
      <w:r w:rsidRPr="00E23EA2">
        <w:rPr>
          <w:rFonts w:ascii="Arial" w:hAnsi="Arial" w:cs="Arial"/>
          <w:b/>
          <w:sz w:val="22"/>
          <w:szCs w:val="22"/>
        </w:rPr>
        <w:t xml:space="preserve"> </w:t>
      </w:r>
      <w:r w:rsidRPr="00E23EA2">
        <w:rPr>
          <w:rFonts w:ascii="Arial" w:hAnsi="Arial" w:cs="Arial"/>
          <w:sz w:val="22"/>
          <w:szCs w:val="22"/>
        </w:rPr>
        <w:t xml:space="preserve">se domnívá (v návaznosti na francouzský přístup zmíněný v předchozí </w:t>
      </w:r>
      <w:r w:rsidR="00C5074B">
        <w:rPr>
          <w:rFonts w:ascii="Arial" w:hAnsi="Arial" w:cs="Arial"/>
          <w:sz w:val="22"/>
          <w:szCs w:val="22"/>
        </w:rPr>
        <w:t xml:space="preserve">diskuzi), že vhodnou strategií </w:t>
      </w:r>
      <w:r w:rsidRPr="00E23EA2">
        <w:rPr>
          <w:rFonts w:ascii="Arial" w:hAnsi="Arial" w:cs="Arial"/>
          <w:sz w:val="22"/>
          <w:szCs w:val="22"/>
        </w:rPr>
        <w:t xml:space="preserve">by bylo, aby rodina bylo uživitelná z jednoho příjmů (tj. pokrytí základních potřeb, nikoli věcí nadto).  Má za to, že se má podporovat malé a středí podnikání kupní sílou rodin. Je pro progresivní zdanění z příjmu. </w:t>
      </w:r>
    </w:p>
    <w:p w14:paraId="3410C6E5" w14:textId="77777777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(další diskuze </w:t>
      </w:r>
      <w:r w:rsidRPr="00E23EA2">
        <w:rPr>
          <w:rFonts w:ascii="Arial" w:hAnsi="Arial" w:cs="Arial"/>
          <w:b/>
          <w:sz w:val="22"/>
          <w:szCs w:val="22"/>
        </w:rPr>
        <w:t>Ach</w:t>
      </w:r>
      <w:r w:rsidRPr="00E23EA2">
        <w:rPr>
          <w:rFonts w:ascii="Arial" w:hAnsi="Arial" w:cs="Arial"/>
          <w:sz w:val="22"/>
          <w:szCs w:val="22"/>
        </w:rPr>
        <w:t xml:space="preserve">, </w:t>
      </w:r>
      <w:r w:rsidRPr="00E23EA2">
        <w:rPr>
          <w:rFonts w:ascii="Arial" w:hAnsi="Arial" w:cs="Arial"/>
          <w:b/>
          <w:sz w:val="22"/>
          <w:szCs w:val="22"/>
        </w:rPr>
        <w:t>OH</w:t>
      </w:r>
      <w:r w:rsidRPr="00E23EA2">
        <w:rPr>
          <w:rFonts w:ascii="Arial" w:hAnsi="Arial" w:cs="Arial"/>
          <w:sz w:val="22"/>
          <w:szCs w:val="22"/>
        </w:rPr>
        <w:t xml:space="preserve">, </w:t>
      </w:r>
      <w:r w:rsidRPr="00E23EA2">
        <w:rPr>
          <w:rFonts w:ascii="Arial" w:hAnsi="Arial" w:cs="Arial"/>
          <w:b/>
          <w:sz w:val="22"/>
          <w:szCs w:val="22"/>
        </w:rPr>
        <w:t>ACh</w:t>
      </w:r>
      <w:r w:rsidRPr="00E23EA2">
        <w:rPr>
          <w:rFonts w:ascii="Arial" w:hAnsi="Arial" w:cs="Arial"/>
          <w:sz w:val="22"/>
          <w:szCs w:val="22"/>
        </w:rPr>
        <w:t>)</w:t>
      </w:r>
    </w:p>
    <w:p w14:paraId="31204230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02AB1D88" w14:textId="488BB1E0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A</w:t>
      </w:r>
      <w:r w:rsidR="000613AE"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Ch</w:t>
      </w:r>
      <w:r w:rsidR="000613AE">
        <w:rPr>
          <w:rFonts w:ascii="Arial" w:hAnsi="Arial" w:cs="Arial"/>
          <w:b/>
          <w:sz w:val="22"/>
          <w:szCs w:val="22"/>
        </w:rPr>
        <w:t>melař</w:t>
      </w:r>
      <w:r w:rsidRPr="00E23EA2">
        <w:rPr>
          <w:rFonts w:ascii="Arial" w:hAnsi="Arial" w:cs="Arial"/>
          <w:b/>
          <w:sz w:val="22"/>
          <w:szCs w:val="22"/>
        </w:rPr>
        <w:t xml:space="preserve"> </w:t>
      </w:r>
      <w:r w:rsidRPr="00E23EA2">
        <w:rPr>
          <w:rFonts w:ascii="Arial" w:hAnsi="Arial" w:cs="Arial"/>
          <w:sz w:val="22"/>
          <w:szCs w:val="22"/>
        </w:rPr>
        <w:t xml:space="preserve">si myslí, že bychom se měli zbavit distorze systému podporou jednoživitelských rodin (sleva na manžela), které nemotivují k práci. Maželství je stabilní díky tomu, že mají dva příjmy.  </w:t>
      </w:r>
    </w:p>
    <w:p w14:paraId="3D97F05F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799891D1" w14:textId="071791AC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O</w:t>
      </w:r>
      <w:r w:rsidR="000613AE"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H</w:t>
      </w:r>
      <w:r w:rsidR="000613AE">
        <w:rPr>
          <w:rFonts w:ascii="Arial" w:hAnsi="Arial" w:cs="Arial"/>
          <w:b/>
          <w:sz w:val="22"/>
          <w:szCs w:val="22"/>
        </w:rPr>
        <w:t>ampl</w:t>
      </w:r>
      <w:r w:rsidRPr="00E23EA2">
        <w:rPr>
          <w:rFonts w:ascii="Arial" w:hAnsi="Arial" w:cs="Arial"/>
          <w:b/>
          <w:sz w:val="22"/>
          <w:szCs w:val="22"/>
        </w:rPr>
        <w:t xml:space="preserve"> </w:t>
      </w:r>
      <w:r w:rsidRPr="00E23EA2">
        <w:rPr>
          <w:rFonts w:ascii="Arial" w:hAnsi="Arial" w:cs="Arial"/>
          <w:sz w:val="22"/>
          <w:szCs w:val="22"/>
        </w:rPr>
        <w:t>kritizuje, že v koncepci údajně není oceněna práce v domácnosti, tedy slaďování pracovního a rodinného života.</w:t>
      </w:r>
    </w:p>
    <w:p w14:paraId="08ED4A8D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6D1EED98" w14:textId="531D0F25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V</w:t>
      </w:r>
      <w:r w:rsidR="000613AE"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K</w:t>
      </w:r>
      <w:r w:rsidR="000613AE">
        <w:rPr>
          <w:rFonts w:ascii="Arial" w:hAnsi="Arial" w:cs="Arial"/>
          <w:b/>
          <w:sz w:val="22"/>
          <w:szCs w:val="22"/>
        </w:rPr>
        <w:t>lusák</w:t>
      </w:r>
      <w:r w:rsidRPr="00E23EA2">
        <w:rPr>
          <w:rFonts w:ascii="Arial" w:hAnsi="Arial" w:cs="Arial"/>
          <w:b/>
          <w:sz w:val="22"/>
          <w:szCs w:val="22"/>
        </w:rPr>
        <w:t xml:space="preserve"> </w:t>
      </w:r>
      <w:r w:rsidRPr="00E23EA2">
        <w:rPr>
          <w:rFonts w:ascii="Arial" w:hAnsi="Arial" w:cs="Arial"/>
          <w:sz w:val="22"/>
          <w:szCs w:val="22"/>
        </w:rPr>
        <w:t>připomíná, že koncepce minulých vlád vedly k podpoře vysokopříjmových rodin. V kombinaci se stropy na zdravotní a sociální pojištění to vede k fakticky daňové degresi.</w:t>
      </w:r>
    </w:p>
    <w:p w14:paraId="1251B521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568DDBED" w14:textId="06261379" w:rsidR="00E23EA2" w:rsidRPr="00E23EA2" w:rsidRDefault="000613AE" w:rsidP="00E23EA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Z.</w:t>
      </w:r>
      <w:r w:rsidR="00E23EA2" w:rsidRPr="00E23EA2">
        <w:rPr>
          <w:rFonts w:ascii="Arial" w:hAnsi="Arial" w:cs="Arial"/>
          <w:b/>
          <w:sz w:val="22"/>
          <w:szCs w:val="22"/>
        </w:rPr>
        <w:t xml:space="preserve"> Machát </w:t>
      </w:r>
      <w:r w:rsidR="00E23EA2" w:rsidRPr="00E23EA2">
        <w:rPr>
          <w:rFonts w:ascii="Arial" w:hAnsi="Arial" w:cs="Arial"/>
          <w:sz w:val="22"/>
          <w:szCs w:val="22"/>
        </w:rPr>
        <w:t>se ptá na představu na řízení implementaci dokumentu.</w:t>
      </w:r>
    </w:p>
    <w:p w14:paraId="639E656A" w14:textId="77777777" w:rsidR="000613AE" w:rsidRDefault="000613AE" w:rsidP="00E23EA2">
      <w:pPr>
        <w:rPr>
          <w:rFonts w:ascii="Arial" w:hAnsi="Arial" w:cs="Arial"/>
          <w:b/>
          <w:sz w:val="22"/>
          <w:szCs w:val="22"/>
        </w:rPr>
      </w:pPr>
    </w:p>
    <w:p w14:paraId="1B3AE8BE" w14:textId="05740FB0" w:rsidR="00E23EA2" w:rsidRPr="00E23EA2" w:rsidRDefault="000613AE" w:rsidP="00E23EA2">
      <w:pPr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E23EA2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aláčová</w:t>
      </w:r>
      <w:r w:rsidR="00E23EA2" w:rsidRPr="00E23EA2">
        <w:rPr>
          <w:rFonts w:ascii="Arial" w:hAnsi="Arial" w:cs="Arial"/>
          <w:sz w:val="22"/>
          <w:szCs w:val="22"/>
        </w:rPr>
        <w:t xml:space="preserve"> objasňuje, že je zde akční plán. Koncepce by se měla v září projednávat na zasedání vlády. Zadaní je ovšem záměrně nenavazovat na Nečasovu koncepci z roku 2008. </w:t>
      </w:r>
      <w:r w:rsidR="00E23EA2" w:rsidRPr="00E23EA2">
        <w:rPr>
          <w:rFonts w:ascii="Arial" w:hAnsi="Arial" w:cs="Arial"/>
          <w:i/>
          <w:sz w:val="22"/>
          <w:szCs w:val="22"/>
        </w:rPr>
        <w:t>Mateřská</w:t>
      </w:r>
      <w:r w:rsidR="00E23EA2" w:rsidRPr="00E23EA2">
        <w:rPr>
          <w:rFonts w:ascii="Arial" w:hAnsi="Arial" w:cs="Arial"/>
          <w:sz w:val="22"/>
          <w:szCs w:val="22"/>
        </w:rPr>
        <w:t xml:space="preserve"> je nízká, téměř ve výši nemocenské; navrhuje lepší flexibilizaci </w:t>
      </w:r>
      <w:r w:rsidR="00E23EA2" w:rsidRPr="00E23EA2">
        <w:rPr>
          <w:rFonts w:ascii="Arial" w:hAnsi="Arial" w:cs="Arial"/>
          <w:i/>
          <w:sz w:val="22"/>
          <w:szCs w:val="22"/>
        </w:rPr>
        <w:t>rodičovské</w:t>
      </w:r>
      <w:r w:rsidR="00E23EA2" w:rsidRPr="00E23EA2">
        <w:rPr>
          <w:rFonts w:ascii="Arial" w:hAnsi="Arial" w:cs="Arial"/>
          <w:sz w:val="22"/>
          <w:szCs w:val="22"/>
        </w:rPr>
        <w:t>. Co funguje v západní Evropy univerzálně pro všechny skupiny – dostupné bydlení, mateřské školy, plošné přídavky na děti.</w:t>
      </w:r>
    </w:p>
    <w:p w14:paraId="45772970" w14:textId="77777777" w:rsidR="00E630EF" w:rsidRDefault="00E630EF" w:rsidP="00E23EA2">
      <w:pPr>
        <w:rPr>
          <w:rFonts w:ascii="Arial" w:hAnsi="Arial" w:cs="Arial"/>
          <w:sz w:val="22"/>
          <w:szCs w:val="22"/>
        </w:rPr>
      </w:pPr>
    </w:p>
    <w:p w14:paraId="3AF13019" w14:textId="77777777" w:rsidR="00BA5324" w:rsidRDefault="00BA5324" w:rsidP="00E23EA2">
      <w:pPr>
        <w:rPr>
          <w:rFonts w:ascii="Arial" w:hAnsi="Arial" w:cs="Arial"/>
          <w:sz w:val="22"/>
          <w:szCs w:val="22"/>
        </w:rPr>
      </w:pPr>
    </w:p>
    <w:p w14:paraId="077D983D" w14:textId="42A51068" w:rsidR="00E630EF" w:rsidRDefault="00E630EF" w:rsidP="00E23EA2">
      <w:pPr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>Bod 2) programu</w:t>
      </w:r>
      <w:r w:rsidR="00FC4770">
        <w:rPr>
          <w:rFonts w:ascii="Arial" w:hAnsi="Arial" w:cs="Arial"/>
          <w:color w:val="222222"/>
          <w:sz w:val="22"/>
          <w:szCs w:val="22"/>
          <w:u w:val="single"/>
        </w:rPr>
        <w:t xml:space="preserve"> </w:t>
      </w:r>
      <w:r w:rsidR="00FC4770" w:rsidRPr="00FC4770">
        <w:rPr>
          <w:rFonts w:ascii="Arial" w:hAnsi="Arial" w:cs="Arial"/>
          <w:sz w:val="22"/>
          <w:szCs w:val="22"/>
          <w:u w:val="single"/>
        </w:rPr>
        <w:t xml:space="preserve">Aktualizace </w:t>
      </w:r>
      <w:r w:rsidR="00FC4770" w:rsidRPr="00FC4770">
        <w:rPr>
          <w:rFonts w:ascii="Arial" w:hAnsi="Arial" w:cs="Arial"/>
          <w:i/>
          <w:sz w:val="22"/>
          <w:szCs w:val="22"/>
          <w:u w:val="single"/>
        </w:rPr>
        <w:t>Strategického rámce udržitelného rozvoje</w:t>
      </w:r>
    </w:p>
    <w:p w14:paraId="18D80437" w14:textId="77777777" w:rsidR="00C5074B" w:rsidRDefault="00C5074B" w:rsidP="00E23EA2">
      <w:pPr>
        <w:rPr>
          <w:rFonts w:ascii="Arial" w:hAnsi="Arial" w:cs="Arial"/>
          <w:i/>
          <w:sz w:val="22"/>
          <w:szCs w:val="22"/>
          <w:u w:val="single"/>
        </w:rPr>
      </w:pPr>
    </w:p>
    <w:p w14:paraId="3226780A" w14:textId="3564B129" w:rsidR="00C5074B" w:rsidRDefault="00C5074B" w:rsidP="00C5074B">
      <w:pPr>
        <w:rPr>
          <w:rFonts w:ascii="Arial" w:hAnsi="Arial" w:cs="Arial"/>
          <w:sz w:val="22"/>
          <w:szCs w:val="22"/>
        </w:rPr>
      </w:pPr>
      <w:r w:rsidRPr="00C5074B">
        <w:rPr>
          <w:rFonts w:ascii="Arial" w:hAnsi="Arial" w:cs="Arial"/>
          <w:b/>
          <w:sz w:val="22"/>
          <w:szCs w:val="22"/>
        </w:rPr>
        <w:t>A. Kárníková</w:t>
      </w:r>
      <w:r>
        <w:rPr>
          <w:rFonts w:ascii="Arial" w:hAnsi="Arial" w:cs="Arial"/>
          <w:sz w:val="22"/>
          <w:szCs w:val="22"/>
        </w:rPr>
        <w:t xml:space="preserve"> představila kapitolu Lidé a společnost. Nynější verze draftu navazuje na materiál, který 19. dubna zde představovala D. Dubská. 17.8. projedná materiál RVUR a dál budou zapracovávány připomínky.</w:t>
      </w:r>
    </w:p>
    <w:p w14:paraId="72ED4776" w14:textId="77777777" w:rsidR="00C5074B" w:rsidRDefault="00C5074B" w:rsidP="00C5074B">
      <w:pPr>
        <w:rPr>
          <w:rFonts w:ascii="Arial" w:hAnsi="Arial" w:cs="Arial"/>
          <w:sz w:val="22"/>
          <w:szCs w:val="22"/>
        </w:rPr>
      </w:pPr>
    </w:p>
    <w:p w14:paraId="13DB6458" w14:textId="3BD4BA8D" w:rsidR="00C5074B" w:rsidRPr="00C5074B" w:rsidRDefault="00C5074B" w:rsidP="00C5074B">
      <w:pPr>
        <w:rPr>
          <w:rFonts w:ascii="Arial" w:hAnsi="Arial" w:cs="Arial"/>
          <w:sz w:val="22"/>
          <w:szCs w:val="22"/>
        </w:rPr>
      </w:pPr>
      <w:r w:rsidRPr="00C5074B">
        <w:rPr>
          <w:rFonts w:ascii="Arial" w:hAnsi="Arial" w:cs="Arial"/>
          <w:b/>
          <w:sz w:val="22"/>
          <w:szCs w:val="22"/>
        </w:rPr>
        <w:t>V. Klusák</w:t>
      </w:r>
      <w:r>
        <w:rPr>
          <w:rFonts w:ascii="Arial" w:hAnsi="Arial" w:cs="Arial"/>
          <w:sz w:val="22"/>
          <w:szCs w:val="22"/>
        </w:rPr>
        <w:t xml:space="preserve"> představil obsah kapitoly. ČR si v základních indikátorech stojí na první pohled dobře. Pokud se ovšem díváme detailněji . např. při srovnání s průměrem EU, zjistíme, že například v otázce chudoby, máme velké masy těsně nad touto hranicí. Podobné je to s nezaměstnaností. Zdravotní stav je znatelně horší než v západní a severní Evropě, především co se týká doby dožití ve zdraví.</w:t>
      </w:r>
      <w:r w:rsidR="00736606">
        <w:rPr>
          <w:rFonts w:ascii="Arial" w:hAnsi="Arial" w:cs="Arial"/>
          <w:sz w:val="22"/>
          <w:szCs w:val="22"/>
        </w:rPr>
        <w:t xml:space="preserve"> </w:t>
      </w:r>
      <w:r w:rsidR="00FC32A0">
        <w:rPr>
          <w:rFonts w:ascii="Arial" w:hAnsi="Arial" w:cs="Arial"/>
          <w:sz w:val="22"/>
          <w:szCs w:val="22"/>
        </w:rPr>
        <w:t xml:space="preserve">Při detailnějším pohledu také zjistíme, že pokrok </w:t>
      </w:r>
      <w:r w:rsidR="00FC32A0">
        <w:rPr>
          <w:rFonts w:ascii="Arial" w:hAnsi="Arial" w:cs="Arial"/>
          <w:sz w:val="22"/>
          <w:szCs w:val="22"/>
        </w:rPr>
        <w:lastRenderedPageBreak/>
        <w:t>v indikátorech je distribuován velmi nerovnoměrně – znevýhodněni jsou samoživitelky, důchodci a další. Dalším faktory, které vstupují do této oblasti, jsou megatrendy, např. digitalizace, migrace, klimatická změna. Osou v této kapitole, je snaha o snižování nerovností, zde se vše protíná s Cíli udržitelného rozvoje OSN.</w:t>
      </w:r>
    </w:p>
    <w:p w14:paraId="0FAE9B70" w14:textId="77777777" w:rsidR="00E23EA2" w:rsidRDefault="00E23EA2" w:rsidP="00E23EA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4954686" w14:textId="2D37CD62" w:rsidR="00BA5324" w:rsidRDefault="00BA5324" w:rsidP="00BA532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color w:val="222222"/>
          <w:sz w:val="22"/>
          <w:szCs w:val="22"/>
          <w:u w:val="single"/>
        </w:rPr>
        <w:t xml:space="preserve">Bod 3) programu </w:t>
      </w:r>
      <w:r>
        <w:rPr>
          <w:rFonts w:ascii="Arial" w:hAnsi="Arial" w:cs="Arial"/>
          <w:sz w:val="22"/>
          <w:szCs w:val="22"/>
          <w:u w:val="single"/>
        </w:rPr>
        <w:t>Různé</w:t>
      </w:r>
    </w:p>
    <w:p w14:paraId="50CEFD6B" w14:textId="77777777" w:rsidR="00BA5324" w:rsidRDefault="00BA5324" w:rsidP="00BA5324">
      <w:pPr>
        <w:rPr>
          <w:rFonts w:ascii="Arial" w:hAnsi="Arial" w:cs="Arial"/>
          <w:sz w:val="22"/>
          <w:szCs w:val="22"/>
          <w:u w:val="single"/>
        </w:rPr>
      </w:pPr>
    </w:p>
    <w:p w14:paraId="2FDCE364" w14:textId="480C2DEC" w:rsidR="00BA5324" w:rsidRPr="00BA5324" w:rsidRDefault="00BA5324" w:rsidP="00BA5324">
      <w:pPr>
        <w:rPr>
          <w:rFonts w:ascii="Arial" w:hAnsi="Arial" w:cs="Arial"/>
          <w:i/>
          <w:sz w:val="22"/>
          <w:szCs w:val="22"/>
        </w:rPr>
      </w:pPr>
      <w:r w:rsidRPr="00BA5324">
        <w:rPr>
          <w:rFonts w:ascii="Arial" w:hAnsi="Arial" w:cs="Arial"/>
          <w:sz w:val="22"/>
          <w:szCs w:val="22"/>
        </w:rPr>
        <w:t>Z . Machát informoval o právě dobíhajícím Evropském týdnu udržitelného rozvoje</w:t>
      </w:r>
    </w:p>
    <w:p w14:paraId="1D6F5ED1" w14:textId="77777777" w:rsidR="00BA5324" w:rsidRPr="00E23EA2" w:rsidRDefault="00BA5324" w:rsidP="00E23EA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88DD0EF" w14:textId="77777777" w:rsidR="00E23EA2" w:rsidRPr="00E23EA2" w:rsidRDefault="00E23EA2" w:rsidP="00E23EA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39531F9" w14:textId="77777777" w:rsidR="00E23EA2" w:rsidRPr="00E23EA2" w:rsidRDefault="00E23EA2" w:rsidP="00E23EA2">
      <w:pPr>
        <w:jc w:val="both"/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>Zapsal: Zbyněk Machát</w:t>
      </w:r>
    </w:p>
    <w:p w14:paraId="7DAAEC6E" w14:textId="0DCFC055" w:rsidR="00E23EA2" w:rsidRPr="00E23EA2" w:rsidRDefault="00E23EA2" w:rsidP="00E23EA2">
      <w:pPr>
        <w:jc w:val="both"/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 xml:space="preserve">Počet stran: </w:t>
      </w:r>
      <w:r w:rsidR="00BA5324">
        <w:rPr>
          <w:rFonts w:ascii="Arial" w:hAnsi="Arial" w:cs="Arial"/>
          <w:sz w:val="22"/>
          <w:szCs w:val="22"/>
        </w:rPr>
        <w:t>5</w:t>
      </w:r>
      <w:r w:rsidRPr="00E23EA2">
        <w:rPr>
          <w:rFonts w:ascii="Arial" w:hAnsi="Arial" w:cs="Arial"/>
          <w:sz w:val="22"/>
          <w:szCs w:val="22"/>
        </w:rPr>
        <w:t xml:space="preserve"> /</w:t>
      </w:r>
      <w:r w:rsidR="006729B9">
        <w:rPr>
          <w:rFonts w:ascii="Arial" w:hAnsi="Arial" w:cs="Arial"/>
          <w:sz w:val="22"/>
          <w:szCs w:val="22"/>
        </w:rPr>
        <w:t xml:space="preserve"> </w:t>
      </w:r>
      <w:r w:rsidRPr="00E23EA2">
        <w:rPr>
          <w:rFonts w:ascii="Arial" w:hAnsi="Arial" w:cs="Arial"/>
          <w:sz w:val="22"/>
          <w:szCs w:val="22"/>
        </w:rPr>
        <w:t xml:space="preserve"> </w:t>
      </w:r>
      <w:r w:rsidR="00BA5324">
        <w:rPr>
          <w:rFonts w:ascii="Arial" w:hAnsi="Arial" w:cs="Arial"/>
          <w:sz w:val="22"/>
          <w:szCs w:val="22"/>
        </w:rPr>
        <w:t xml:space="preserve">5 </w:t>
      </w:r>
      <w:r w:rsidRPr="00E23EA2">
        <w:rPr>
          <w:rFonts w:ascii="Arial" w:hAnsi="Arial" w:cs="Arial"/>
          <w:sz w:val="22"/>
          <w:szCs w:val="22"/>
        </w:rPr>
        <w:t xml:space="preserve">celkem   </w:t>
      </w:r>
    </w:p>
    <w:p w14:paraId="213D2309" w14:textId="13241E7B" w:rsidR="00E23EA2" w:rsidRPr="00E23EA2" w:rsidRDefault="008235B2" w:rsidP="00E23EA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příloh: 1 – Prezentace Koncepce rodinné politiky MPSV</w:t>
      </w:r>
      <w:bookmarkStart w:id="0" w:name="_GoBack"/>
      <w:bookmarkEnd w:id="0"/>
    </w:p>
    <w:p w14:paraId="4175D97A" w14:textId="006C9F89" w:rsidR="00E23EA2" w:rsidRPr="007C4A05" w:rsidRDefault="00E23EA2" w:rsidP="00E23EA2">
      <w:pPr>
        <w:jc w:val="both"/>
        <w:rPr>
          <w:rFonts w:ascii="Arial" w:hAnsi="Arial" w:cs="Arial"/>
          <w:sz w:val="22"/>
          <w:szCs w:val="22"/>
        </w:rPr>
      </w:pPr>
      <w:r w:rsidRPr="00E23EA2">
        <w:rPr>
          <w:rFonts w:ascii="Arial" w:hAnsi="Arial" w:cs="Arial"/>
          <w:sz w:val="22"/>
          <w:szCs w:val="22"/>
        </w:rPr>
        <w:t>Datum: 20</w:t>
      </w:r>
      <w:r w:rsidR="006729B9">
        <w:rPr>
          <w:rFonts w:ascii="Arial" w:hAnsi="Arial" w:cs="Arial"/>
          <w:sz w:val="22"/>
          <w:szCs w:val="22"/>
        </w:rPr>
        <w:t>. 8</w:t>
      </w:r>
      <w:r w:rsidRPr="007C4A05">
        <w:rPr>
          <w:rFonts w:ascii="Arial" w:hAnsi="Arial" w:cs="Arial"/>
          <w:sz w:val="22"/>
          <w:szCs w:val="22"/>
        </w:rPr>
        <w:t>. 2016</w:t>
      </w:r>
    </w:p>
    <w:p w14:paraId="4EA1A939" w14:textId="77777777" w:rsidR="00E23EA2" w:rsidRPr="00E23EA2" w:rsidRDefault="00E23EA2" w:rsidP="00E23EA2">
      <w:pPr>
        <w:rPr>
          <w:rFonts w:ascii="Arial" w:hAnsi="Arial" w:cs="Arial"/>
          <w:b/>
          <w:sz w:val="22"/>
          <w:szCs w:val="22"/>
        </w:rPr>
      </w:pPr>
    </w:p>
    <w:sectPr w:rsidR="00E23EA2" w:rsidRPr="00E23EA2" w:rsidSect="00567C9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F597" w14:textId="77777777" w:rsidR="00F65360" w:rsidRDefault="00F65360">
      <w:r>
        <w:separator/>
      </w:r>
    </w:p>
  </w:endnote>
  <w:endnote w:type="continuationSeparator" w:id="0">
    <w:p w14:paraId="44306F8D" w14:textId="77777777" w:rsidR="00F65360" w:rsidRDefault="00F6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EE17" w14:textId="77777777" w:rsidR="00F65360" w:rsidRPr="00060788" w:rsidRDefault="00F65360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8235B2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8235B2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7749" w14:textId="77777777" w:rsidR="00F65360" w:rsidRDefault="00F65360">
      <w:r>
        <w:separator/>
      </w:r>
    </w:p>
  </w:footnote>
  <w:footnote w:type="continuationSeparator" w:id="0">
    <w:p w14:paraId="1DEFEC9D" w14:textId="77777777" w:rsidR="00F65360" w:rsidRDefault="00F6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65360" w:rsidRPr="005C01DB" w14:paraId="24B2EFD0" w14:textId="77777777" w:rsidTr="000C4766">
      <w:trPr>
        <w:trHeight w:val="278"/>
      </w:trPr>
      <w:tc>
        <w:tcPr>
          <w:tcW w:w="6345" w:type="dxa"/>
          <w:shd w:val="clear" w:color="auto" w:fill="auto"/>
        </w:tcPr>
        <w:p w14:paraId="40DD2700" w14:textId="77777777" w:rsidR="00F65360" w:rsidRPr="00C51875" w:rsidRDefault="00F65360" w:rsidP="00894F51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Oddělení</w:t>
          </w:r>
          <w:r w:rsidRPr="00ED1669">
            <w:rPr>
              <w:rFonts w:ascii="Cambria" w:hAnsi="Cambria" w:cs="Arial"/>
              <w:color w:val="1F497D"/>
            </w:rPr>
            <w:t xml:space="preserve"> pro udržitelný rozvoj</w:t>
          </w:r>
        </w:p>
      </w:tc>
      <w:tc>
        <w:tcPr>
          <w:tcW w:w="3544" w:type="dxa"/>
          <w:shd w:val="clear" w:color="auto" w:fill="auto"/>
        </w:tcPr>
        <w:p w14:paraId="7F2E0CEE" w14:textId="77777777" w:rsidR="00F65360" w:rsidRPr="005C01DB" w:rsidRDefault="00F65360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4968E3AD" wp14:editId="57F3373E">
                <wp:extent cx="1192530" cy="343535"/>
                <wp:effectExtent l="0" t="0" r="7620" b="0"/>
                <wp:docPr id="3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A6C105" w14:textId="77777777" w:rsidR="00F65360" w:rsidRPr="003201EB" w:rsidRDefault="00F65360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14:paraId="3B47E171" w14:textId="77777777" w:rsidR="00F65360" w:rsidRPr="003201EB" w:rsidRDefault="00F65360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F65360" w14:paraId="17997CAA" w14:textId="77777777" w:rsidTr="00DE1B31">
      <w:tc>
        <w:tcPr>
          <w:tcW w:w="6345" w:type="dxa"/>
          <w:shd w:val="clear" w:color="auto" w:fill="auto"/>
        </w:tcPr>
        <w:p w14:paraId="18B705F5" w14:textId="77777777" w:rsidR="00F65360" w:rsidRPr="00F76890" w:rsidRDefault="00F65360" w:rsidP="005B498C">
          <w:pPr>
            <w:tabs>
              <w:tab w:val="left" w:pos="1206"/>
            </w:tabs>
            <w:jc w:val="both"/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Oddělení pro udržitelný rozvoj</w:t>
          </w:r>
        </w:p>
      </w:tc>
      <w:tc>
        <w:tcPr>
          <w:tcW w:w="3544" w:type="dxa"/>
          <w:shd w:val="clear" w:color="auto" w:fill="auto"/>
        </w:tcPr>
        <w:p w14:paraId="406C58DA" w14:textId="77777777" w:rsidR="00F65360" w:rsidRDefault="00F65360" w:rsidP="005B498C">
          <w:pPr>
            <w:pStyle w:val="Zhlav"/>
            <w:jc w:val="both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89B3CBC" wp14:editId="6675D1C2">
                <wp:extent cx="1799590" cy="519430"/>
                <wp:effectExtent l="0" t="0" r="0" b="0"/>
                <wp:docPr id="4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03496" w14:textId="77777777" w:rsidR="00F65360" w:rsidRPr="00A94081" w:rsidRDefault="00F65360" w:rsidP="00B71B16">
    <w:pPr>
      <w:pStyle w:val="Zhlav"/>
      <w:rPr>
        <w:rFonts w:ascii="Arial" w:hAnsi="Arial" w:cs="Arial"/>
      </w:rPr>
    </w:pPr>
  </w:p>
  <w:p w14:paraId="7DFE4C7C" w14:textId="77777777" w:rsidR="00F65360" w:rsidRPr="00AA1BE3" w:rsidRDefault="00F65360" w:rsidP="00B71B16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2CC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A60"/>
    <w:multiLevelType w:val="hybridMultilevel"/>
    <w:tmpl w:val="DB3AEC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900BE"/>
    <w:multiLevelType w:val="hybridMultilevel"/>
    <w:tmpl w:val="4D0660B0"/>
    <w:lvl w:ilvl="0" w:tplc="52C26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D6307"/>
    <w:multiLevelType w:val="hybridMultilevel"/>
    <w:tmpl w:val="5E509EDC"/>
    <w:lvl w:ilvl="0" w:tplc="52C263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B0F84"/>
    <w:multiLevelType w:val="hybridMultilevel"/>
    <w:tmpl w:val="7CB80CD8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D516F"/>
    <w:multiLevelType w:val="hybridMultilevel"/>
    <w:tmpl w:val="69A075D2"/>
    <w:lvl w:ilvl="0" w:tplc="FE28D0EC">
      <w:start w:val="1"/>
      <w:numFmt w:val="upperLetter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62871"/>
    <w:multiLevelType w:val="hybridMultilevel"/>
    <w:tmpl w:val="1BEC82E6"/>
    <w:lvl w:ilvl="0" w:tplc="2870A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46BE6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C3814"/>
    <w:multiLevelType w:val="hybridMultilevel"/>
    <w:tmpl w:val="C908AAA0"/>
    <w:lvl w:ilvl="0" w:tplc="4D4CC7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333DB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95D43"/>
    <w:multiLevelType w:val="hybridMultilevel"/>
    <w:tmpl w:val="2BC2F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735737"/>
    <w:multiLevelType w:val="hybridMultilevel"/>
    <w:tmpl w:val="D694A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05CDF"/>
    <w:multiLevelType w:val="hybridMultilevel"/>
    <w:tmpl w:val="71F683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46C61"/>
    <w:multiLevelType w:val="hybridMultilevel"/>
    <w:tmpl w:val="CB74A1EE"/>
    <w:lvl w:ilvl="0" w:tplc="3B7C6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44DEF"/>
    <w:multiLevelType w:val="hybridMultilevel"/>
    <w:tmpl w:val="DD9426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60D9F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22768"/>
    <w:multiLevelType w:val="hybridMultilevel"/>
    <w:tmpl w:val="F00A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D2F79"/>
    <w:multiLevelType w:val="hybridMultilevel"/>
    <w:tmpl w:val="AC7EEC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6A01158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67F26D12"/>
    <w:multiLevelType w:val="hybridMultilevel"/>
    <w:tmpl w:val="961AD0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816AF7"/>
    <w:multiLevelType w:val="hybridMultilevel"/>
    <w:tmpl w:val="4F5A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05C7E"/>
    <w:multiLevelType w:val="hybridMultilevel"/>
    <w:tmpl w:val="86FCF7A0"/>
    <w:lvl w:ilvl="0" w:tplc="1654F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92507"/>
    <w:multiLevelType w:val="hybridMultilevel"/>
    <w:tmpl w:val="DAC07DE6"/>
    <w:lvl w:ilvl="0" w:tplc="78D29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24D59"/>
    <w:multiLevelType w:val="hybridMultilevel"/>
    <w:tmpl w:val="47329586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D44A1"/>
    <w:multiLevelType w:val="hybridMultilevel"/>
    <w:tmpl w:val="CAA836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2"/>
  </w:num>
  <w:num w:numId="5">
    <w:abstractNumId w:val="17"/>
  </w:num>
  <w:num w:numId="6">
    <w:abstractNumId w:val="16"/>
  </w:num>
  <w:num w:numId="7">
    <w:abstractNumId w:val="10"/>
  </w:num>
  <w:num w:numId="8">
    <w:abstractNumId w:val="15"/>
  </w:num>
  <w:num w:numId="9">
    <w:abstractNumId w:val="19"/>
  </w:num>
  <w:num w:numId="10">
    <w:abstractNumId w:val="1"/>
  </w:num>
  <w:num w:numId="11">
    <w:abstractNumId w:val="23"/>
  </w:num>
  <w:num w:numId="12">
    <w:abstractNumId w:val="18"/>
  </w:num>
  <w:num w:numId="13">
    <w:abstractNumId w:val="12"/>
  </w:num>
  <w:num w:numId="14">
    <w:abstractNumId w:val="11"/>
  </w:num>
  <w:num w:numId="15">
    <w:abstractNumId w:val="20"/>
  </w:num>
  <w:num w:numId="16">
    <w:abstractNumId w:val="21"/>
  </w:num>
  <w:num w:numId="17">
    <w:abstractNumId w:val="6"/>
  </w:num>
  <w:num w:numId="18">
    <w:abstractNumId w:val="7"/>
  </w:num>
  <w:num w:numId="19">
    <w:abstractNumId w:val="13"/>
  </w:num>
  <w:num w:numId="20">
    <w:abstractNumId w:val="9"/>
  </w:num>
  <w:num w:numId="21">
    <w:abstractNumId w:val="14"/>
  </w:num>
  <w:num w:numId="22">
    <w:abstractNumId w:val="3"/>
  </w:num>
  <w:num w:numId="23">
    <w:abstractNumId w:val="2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B"/>
    <w:rsid w:val="00000D7C"/>
    <w:rsid w:val="000024AE"/>
    <w:rsid w:val="000065DD"/>
    <w:rsid w:val="000102BB"/>
    <w:rsid w:val="00010AFD"/>
    <w:rsid w:val="000116C1"/>
    <w:rsid w:val="00012348"/>
    <w:rsid w:val="00012A8D"/>
    <w:rsid w:val="00014332"/>
    <w:rsid w:val="00014ECE"/>
    <w:rsid w:val="000153BB"/>
    <w:rsid w:val="00016F37"/>
    <w:rsid w:val="000241F1"/>
    <w:rsid w:val="00026375"/>
    <w:rsid w:val="00027518"/>
    <w:rsid w:val="00030293"/>
    <w:rsid w:val="000328E5"/>
    <w:rsid w:val="00035E9B"/>
    <w:rsid w:val="0004184B"/>
    <w:rsid w:val="0004412B"/>
    <w:rsid w:val="00047F46"/>
    <w:rsid w:val="00053012"/>
    <w:rsid w:val="000538C1"/>
    <w:rsid w:val="00054C35"/>
    <w:rsid w:val="00056278"/>
    <w:rsid w:val="0005637D"/>
    <w:rsid w:val="00056F58"/>
    <w:rsid w:val="000571D2"/>
    <w:rsid w:val="00060788"/>
    <w:rsid w:val="00060C8E"/>
    <w:rsid w:val="00060E16"/>
    <w:rsid w:val="000613AE"/>
    <w:rsid w:val="0006283B"/>
    <w:rsid w:val="0006458E"/>
    <w:rsid w:val="00065DB2"/>
    <w:rsid w:val="000668B2"/>
    <w:rsid w:val="00072445"/>
    <w:rsid w:val="00074025"/>
    <w:rsid w:val="00074C60"/>
    <w:rsid w:val="0007718A"/>
    <w:rsid w:val="00077837"/>
    <w:rsid w:val="00080209"/>
    <w:rsid w:val="000802BE"/>
    <w:rsid w:val="00082106"/>
    <w:rsid w:val="000873C8"/>
    <w:rsid w:val="00090025"/>
    <w:rsid w:val="0009273E"/>
    <w:rsid w:val="00093B33"/>
    <w:rsid w:val="00094518"/>
    <w:rsid w:val="000A19E1"/>
    <w:rsid w:val="000A1AF2"/>
    <w:rsid w:val="000A2C01"/>
    <w:rsid w:val="000A5F75"/>
    <w:rsid w:val="000A63C2"/>
    <w:rsid w:val="000A7249"/>
    <w:rsid w:val="000A7E50"/>
    <w:rsid w:val="000B3B00"/>
    <w:rsid w:val="000B7ED9"/>
    <w:rsid w:val="000C0575"/>
    <w:rsid w:val="000C0CC6"/>
    <w:rsid w:val="000C174C"/>
    <w:rsid w:val="000C195B"/>
    <w:rsid w:val="000C1C3B"/>
    <w:rsid w:val="000C31A5"/>
    <w:rsid w:val="000C3D9E"/>
    <w:rsid w:val="000C40F1"/>
    <w:rsid w:val="000C41D5"/>
    <w:rsid w:val="000C42E0"/>
    <w:rsid w:val="000C4766"/>
    <w:rsid w:val="000C4BC6"/>
    <w:rsid w:val="000C573D"/>
    <w:rsid w:val="000C5951"/>
    <w:rsid w:val="000C602E"/>
    <w:rsid w:val="000D0C7F"/>
    <w:rsid w:val="000D2B94"/>
    <w:rsid w:val="000D30F2"/>
    <w:rsid w:val="000D36EE"/>
    <w:rsid w:val="000D4781"/>
    <w:rsid w:val="000D5E33"/>
    <w:rsid w:val="000E0D8D"/>
    <w:rsid w:val="000E1143"/>
    <w:rsid w:val="000E1957"/>
    <w:rsid w:val="000E7142"/>
    <w:rsid w:val="000E78BE"/>
    <w:rsid w:val="000F0498"/>
    <w:rsid w:val="000F4D77"/>
    <w:rsid w:val="000F5129"/>
    <w:rsid w:val="000F7A46"/>
    <w:rsid w:val="00100FE2"/>
    <w:rsid w:val="0010148B"/>
    <w:rsid w:val="0010230D"/>
    <w:rsid w:val="00104D7D"/>
    <w:rsid w:val="00104FFF"/>
    <w:rsid w:val="0010618B"/>
    <w:rsid w:val="001073CA"/>
    <w:rsid w:val="0011074A"/>
    <w:rsid w:val="001110A3"/>
    <w:rsid w:val="00113EB3"/>
    <w:rsid w:val="001151CC"/>
    <w:rsid w:val="001175E4"/>
    <w:rsid w:val="00120160"/>
    <w:rsid w:val="0012375D"/>
    <w:rsid w:val="0013250F"/>
    <w:rsid w:val="00133A5B"/>
    <w:rsid w:val="00133F8E"/>
    <w:rsid w:val="00135C74"/>
    <w:rsid w:val="00143B92"/>
    <w:rsid w:val="001443EB"/>
    <w:rsid w:val="00150FE4"/>
    <w:rsid w:val="00151B71"/>
    <w:rsid w:val="00153DAB"/>
    <w:rsid w:val="00153F0A"/>
    <w:rsid w:val="001552BD"/>
    <w:rsid w:val="00155681"/>
    <w:rsid w:val="00156835"/>
    <w:rsid w:val="00156ACE"/>
    <w:rsid w:val="00166EAB"/>
    <w:rsid w:val="00170560"/>
    <w:rsid w:val="00173DFC"/>
    <w:rsid w:val="00177BB7"/>
    <w:rsid w:val="00183DB3"/>
    <w:rsid w:val="001868B0"/>
    <w:rsid w:val="00191EDF"/>
    <w:rsid w:val="001925D8"/>
    <w:rsid w:val="001928F8"/>
    <w:rsid w:val="00194434"/>
    <w:rsid w:val="00195E4C"/>
    <w:rsid w:val="001A0081"/>
    <w:rsid w:val="001A14BB"/>
    <w:rsid w:val="001A564C"/>
    <w:rsid w:val="001A5864"/>
    <w:rsid w:val="001B1C41"/>
    <w:rsid w:val="001B4751"/>
    <w:rsid w:val="001C018A"/>
    <w:rsid w:val="001C09E4"/>
    <w:rsid w:val="001C1896"/>
    <w:rsid w:val="001C387B"/>
    <w:rsid w:val="001C4C13"/>
    <w:rsid w:val="001C558C"/>
    <w:rsid w:val="001C7223"/>
    <w:rsid w:val="001D2147"/>
    <w:rsid w:val="001D28E2"/>
    <w:rsid w:val="001D4A17"/>
    <w:rsid w:val="001D55AE"/>
    <w:rsid w:val="001D679A"/>
    <w:rsid w:val="001D6985"/>
    <w:rsid w:val="001D7182"/>
    <w:rsid w:val="001D76A6"/>
    <w:rsid w:val="001D7C61"/>
    <w:rsid w:val="001E0240"/>
    <w:rsid w:val="001E57D6"/>
    <w:rsid w:val="001E6785"/>
    <w:rsid w:val="001F00C7"/>
    <w:rsid w:val="001F33F0"/>
    <w:rsid w:val="001F66E6"/>
    <w:rsid w:val="00202843"/>
    <w:rsid w:val="002057D2"/>
    <w:rsid w:val="002067EE"/>
    <w:rsid w:val="00210D57"/>
    <w:rsid w:val="002112B2"/>
    <w:rsid w:val="00212033"/>
    <w:rsid w:val="00212D5A"/>
    <w:rsid w:val="00213D68"/>
    <w:rsid w:val="00214694"/>
    <w:rsid w:val="002178C7"/>
    <w:rsid w:val="00220C4C"/>
    <w:rsid w:val="00221DBE"/>
    <w:rsid w:val="00222F14"/>
    <w:rsid w:val="00223CEA"/>
    <w:rsid w:val="00236CF0"/>
    <w:rsid w:val="00237A94"/>
    <w:rsid w:val="00241B2A"/>
    <w:rsid w:val="00245D84"/>
    <w:rsid w:val="00247AEF"/>
    <w:rsid w:val="00252588"/>
    <w:rsid w:val="00252E76"/>
    <w:rsid w:val="0025319B"/>
    <w:rsid w:val="002546F4"/>
    <w:rsid w:val="00257DAB"/>
    <w:rsid w:val="00260D01"/>
    <w:rsid w:val="00262AE0"/>
    <w:rsid w:val="00263910"/>
    <w:rsid w:val="00264E09"/>
    <w:rsid w:val="0026508D"/>
    <w:rsid w:val="0026729A"/>
    <w:rsid w:val="002724D3"/>
    <w:rsid w:val="00272ADA"/>
    <w:rsid w:val="00273079"/>
    <w:rsid w:val="00276219"/>
    <w:rsid w:val="00276E4A"/>
    <w:rsid w:val="00280813"/>
    <w:rsid w:val="002827C5"/>
    <w:rsid w:val="0028401B"/>
    <w:rsid w:val="00291521"/>
    <w:rsid w:val="00291CC2"/>
    <w:rsid w:val="00292702"/>
    <w:rsid w:val="00292AF7"/>
    <w:rsid w:val="002972EC"/>
    <w:rsid w:val="002A15D2"/>
    <w:rsid w:val="002A1676"/>
    <w:rsid w:val="002A5242"/>
    <w:rsid w:val="002A568F"/>
    <w:rsid w:val="002A6195"/>
    <w:rsid w:val="002A757C"/>
    <w:rsid w:val="002B16B7"/>
    <w:rsid w:val="002B1A2C"/>
    <w:rsid w:val="002B299F"/>
    <w:rsid w:val="002B2DA6"/>
    <w:rsid w:val="002B4014"/>
    <w:rsid w:val="002B4018"/>
    <w:rsid w:val="002B5C65"/>
    <w:rsid w:val="002B62EA"/>
    <w:rsid w:val="002B6BF8"/>
    <w:rsid w:val="002C08DF"/>
    <w:rsid w:val="002C51E4"/>
    <w:rsid w:val="002C65EC"/>
    <w:rsid w:val="002C7B63"/>
    <w:rsid w:val="002D31F2"/>
    <w:rsid w:val="002D51F5"/>
    <w:rsid w:val="002D6ABD"/>
    <w:rsid w:val="002E0193"/>
    <w:rsid w:val="002E3837"/>
    <w:rsid w:val="002E38F4"/>
    <w:rsid w:val="002E44CB"/>
    <w:rsid w:val="002E5C6B"/>
    <w:rsid w:val="002E5C99"/>
    <w:rsid w:val="002E5DBC"/>
    <w:rsid w:val="002F12D2"/>
    <w:rsid w:val="002F20EE"/>
    <w:rsid w:val="002F26E7"/>
    <w:rsid w:val="002F5516"/>
    <w:rsid w:val="002F7682"/>
    <w:rsid w:val="002F7A1C"/>
    <w:rsid w:val="003001D1"/>
    <w:rsid w:val="0030304F"/>
    <w:rsid w:val="00303D19"/>
    <w:rsid w:val="0030442B"/>
    <w:rsid w:val="00304EC9"/>
    <w:rsid w:val="003060C4"/>
    <w:rsid w:val="003108BF"/>
    <w:rsid w:val="00311619"/>
    <w:rsid w:val="00312617"/>
    <w:rsid w:val="00313A3F"/>
    <w:rsid w:val="0031478A"/>
    <w:rsid w:val="003150CC"/>
    <w:rsid w:val="003152EE"/>
    <w:rsid w:val="003201EB"/>
    <w:rsid w:val="00320433"/>
    <w:rsid w:val="003205BA"/>
    <w:rsid w:val="003269EA"/>
    <w:rsid w:val="0033707E"/>
    <w:rsid w:val="003421EA"/>
    <w:rsid w:val="00346280"/>
    <w:rsid w:val="00346F1F"/>
    <w:rsid w:val="003471FC"/>
    <w:rsid w:val="00352432"/>
    <w:rsid w:val="00354608"/>
    <w:rsid w:val="0035730F"/>
    <w:rsid w:val="003574E2"/>
    <w:rsid w:val="00357D87"/>
    <w:rsid w:val="0036107D"/>
    <w:rsid w:val="00363022"/>
    <w:rsid w:val="00367EA0"/>
    <w:rsid w:val="00370351"/>
    <w:rsid w:val="00371855"/>
    <w:rsid w:val="00371DF3"/>
    <w:rsid w:val="003720E7"/>
    <w:rsid w:val="003731D9"/>
    <w:rsid w:val="00373743"/>
    <w:rsid w:val="003742AB"/>
    <w:rsid w:val="003746EF"/>
    <w:rsid w:val="0037592F"/>
    <w:rsid w:val="00380895"/>
    <w:rsid w:val="003832F1"/>
    <w:rsid w:val="003866C5"/>
    <w:rsid w:val="00391F87"/>
    <w:rsid w:val="00392EDC"/>
    <w:rsid w:val="00394724"/>
    <w:rsid w:val="00397C4A"/>
    <w:rsid w:val="003A1F22"/>
    <w:rsid w:val="003A28D3"/>
    <w:rsid w:val="003A2915"/>
    <w:rsid w:val="003A3EFD"/>
    <w:rsid w:val="003A4368"/>
    <w:rsid w:val="003A66DE"/>
    <w:rsid w:val="003A6E64"/>
    <w:rsid w:val="003A7A91"/>
    <w:rsid w:val="003A7F92"/>
    <w:rsid w:val="003B1AF9"/>
    <w:rsid w:val="003B1D81"/>
    <w:rsid w:val="003C28C5"/>
    <w:rsid w:val="003C3815"/>
    <w:rsid w:val="003C762D"/>
    <w:rsid w:val="003D1979"/>
    <w:rsid w:val="003D3EDD"/>
    <w:rsid w:val="003D4BC8"/>
    <w:rsid w:val="003D576C"/>
    <w:rsid w:val="003E2E0B"/>
    <w:rsid w:val="003E67FF"/>
    <w:rsid w:val="003E7FAC"/>
    <w:rsid w:val="003F08C4"/>
    <w:rsid w:val="003F08F3"/>
    <w:rsid w:val="0040188D"/>
    <w:rsid w:val="00401A67"/>
    <w:rsid w:val="004051D7"/>
    <w:rsid w:val="00405541"/>
    <w:rsid w:val="004057BB"/>
    <w:rsid w:val="00406FBE"/>
    <w:rsid w:val="00410007"/>
    <w:rsid w:val="00410F61"/>
    <w:rsid w:val="00411CB8"/>
    <w:rsid w:val="004129A0"/>
    <w:rsid w:val="00413B78"/>
    <w:rsid w:val="0041455C"/>
    <w:rsid w:val="00416F09"/>
    <w:rsid w:val="00420203"/>
    <w:rsid w:val="00421A5D"/>
    <w:rsid w:val="00422C40"/>
    <w:rsid w:val="004266F2"/>
    <w:rsid w:val="00430929"/>
    <w:rsid w:val="00434537"/>
    <w:rsid w:val="0043565F"/>
    <w:rsid w:val="0043593B"/>
    <w:rsid w:val="00436F74"/>
    <w:rsid w:val="00440A49"/>
    <w:rsid w:val="004508DD"/>
    <w:rsid w:val="00453E8D"/>
    <w:rsid w:val="0045704D"/>
    <w:rsid w:val="00460200"/>
    <w:rsid w:val="004611E4"/>
    <w:rsid w:val="00463F0E"/>
    <w:rsid w:val="00464681"/>
    <w:rsid w:val="004653B9"/>
    <w:rsid w:val="00465470"/>
    <w:rsid w:val="0047208D"/>
    <w:rsid w:val="004735B6"/>
    <w:rsid w:val="00477EE0"/>
    <w:rsid w:val="00480145"/>
    <w:rsid w:val="00481375"/>
    <w:rsid w:val="004826E1"/>
    <w:rsid w:val="0048453C"/>
    <w:rsid w:val="0048516A"/>
    <w:rsid w:val="004869BF"/>
    <w:rsid w:val="00486D8E"/>
    <w:rsid w:val="004914A9"/>
    <w:rsid w:val="00491688"/>
    <w:rsid w:val="00496514"/>
    <w:rsid w:val="0049693E"/>
    <w:rsid w:val="004969F0"/>
    <w:rsid w:val="00497431"/>
    <w:rsid w:val="004A4CCC"/>
    <w:rsid w:val="004A536A"/>
    <w:rsid w:val="004A6A9C"/>
    <w:rsid w:val="004A7F07"/>
    <w:rsid w:val="004B4849"/>
    <w:rsid w:val="004B4AFB"/>
    <w:rsid w:val="004B6B35"/>
    <w:rsid w:val="004C11F7"/>
    <w:rsid w:val="004C7FFB"/>
    <w:rsid w:val="004D27A0"/>
    <w:rsid w:val="004D42BC"/>
    <w:rsid w:val="004D516E"/>
    <w:rsid w:val="004D5B47"/>
    <w:rsid w:val="004E21E2"/>
    <w:rsid w:val="004E68B5"/>
    <w:rsid w:val="004F2C56"/>
    <w:rsid w:val="004F5799"/>
    <w:rsid w:val="004F6618"/>
    <w:rsid w:val="004F6781"/>
    <w:rsid w:val="005054EA"/>
    <w:rsid w:val="00506162"/>
    <w:rsid w:val="005071EA"/>
    <w:rsid w:val="00507220"/>
    <w:rsid w:val="00510F78"/>
    <w:rsid w:val="00511E52"/>
    <w:rsid w:val="0051223B"/>
    <w:rsid w:val="0051282D"/>
    <w:rsid w:val="0051695D"/>
    <w:rsid w:val="0052116B"/>
    <w:rsid w:val="00522FA0"/>
    <w:rsid w:val="00530654"/>
    <w:rsid w:val="005315CD"/>
    <w:rsid w:val="00531889"/>
    <w:rsid w:val="00532D1F"/>
    <w:rsid w:val="00537DC3"/>
    <w:rsid w:val="005403A3"/>
    <w:rsid w:val="00542C83"/>
    <w:rsid w:val="00544885"/>
    <w:rsid w:val="00546AE3"/>
    <w:rsid w:val="00550936"/>
    <w:rsid w:val="005535A5"/>
    <w:rsid w:val="00563C2C"/>
    <w:rsid w:val="00564358"/>
    <w:rsid w:val="00564A4A"/>
    <w:rsid w:val="00567C99"/>
    <w:rsid w:val="00570745"/>
    <w:rsid w:val="00572079"/>
    <w:rsid w:val="00573908"/>
    <w:rsid w:val="0057444B"/>
    <w:rsid w:val="00574B96"/>
    <w:rsid w:val="00577307"/>
    <w:rsid w:val="00582013"/>
    <w:rsid w:val="005820D0"/>
    <w:rsid w:val="00582640"/>
    <w:rsid w:val="00582D13"/>
    <w:rsid w:val="00583A46"/>
    <w:rsid w:val="00583DE1"/>
    <w:rsid w:val="005858A4"/>
    <w:rsid w:val="00585D1D"/>
    <w:rsid w:val="00585FC8"/>
    <w:rsid w:val="00591357"/>
    <w:rsid w:val="0059473F"/>
    <w:rsid w:val="00597D14"/>
    <w:rsid w:val="00597D4E"/>
    <w:rsid w:val="005A3E37"/>
    <w:rsid w:val="005A427C"/>
    <w:rsid w:val="005A6BC7"/>
    <w:rsid w:val="005A72D0"/>
    <w:rsid w:val="005B101D"/>
    <w:rsid w:val="005B2986"/>
    <w:rsid w:val="005B44DB"/>
    <w:rsid w:val="005B458D"/>
    <w:rsid w:val="005B498C"/>
    <w:rsid w:val="005B6939"/>
    <w:rsid w:val="005C01DB"/>
    <w:rsid w:val="005C12E5"/>
    <w:rsid w:val="005C1D5B"/>
    <w:rsid w:val="005C7F06"/>
    <w:rsid w:val="005D0976"/>
    <w:rsid w:val="005D173D"/>
    <w:rsid w:val="005D3A8D"/>
    <w:rsid w:val="005D4775"/>
    <w:rsid w:val="005D5D18"/>
    <w:rsid w:val="005E14B6"/>
    <w:rsid w:val="005E56DB"/>
    <w:rsid w:val="005E5FBD"/>
    <w:rsid w:val="005E70DE"/>
    <w:rsid w:val="005F19CF"/>
    <w:rsid w:val="005F33EC"/>
    <w:rsid w:val="005F6F59"/>
    <w:rsid w:val="005F7A9F"/>
    <w:rsid w:val="00600480"/>
    <w:rsid w:val="00605CE0"/>
    <w:rsid w:val="006077D3"/>
    <w:rsid w:val="00607C05"/>
    <w:rsid w:val="00610421"/>
    <w:rsid w:val="00610D50"/>
    <w:rsid w:val="0061178A"/>
    <w:rsid w:val="00616BA6"/>
    <w:rsid w:val="00616E21"/>
    <w:rsid w:val="00620B1C"/>
    <w:rsid w:val="006214A8"/>
    <w:rsid w:val="006253AC"/>
    <w:rsid w:val="00626706"/>
    <w:rsid w:val="00627E31"/>
    <w:rsid w:val="00630689"/>
    <w:rsid w:val="0063163F"/>
    <w:rsid w:val="00631A8F"/>
    <w:rsid w:val="00633604"/>
    <w:rsid w:val="00636969"/>
    <w:rsid w:val="00636F41"/>
    <w:rsid w:val="00637641"/>
    <w:rsid w:val="00640983"/>
    <w:rsid w:val="00644AE3"/>
    <w:rsid w:val="00647BA8"/>
    <w:rsid w:val="00647FA7"/>
    <w:rsid w:val="006501F9"/>
    <w:rsid w:val="00654ED7"/>
    <w:rsid w:val="00661ACC"/>
    <w:rsid w:val="006638FC"/>
    <w:rsid w:val="006644FE"/>
    <w:rsid w:val="00665AE4"/>
    <w:rsid w:val="0067064A"/>
    <w:rsid w:val="006708A1"/>
    <w:rsid w:val="006729B9"/>
    <w:rsid w:val="00672CE9"/>
    <w:rsid w:val="006813CC"/>
    <w:rsid w:val="006850C0"/>
    <w:rsid w:val="0068641D"/>
    <w:rsid w:val="00687270"/>
    <w:rsid w:val="00691AF4"/>
    <w:rsid w:val="00693604"/>
    <w:rsid w:val="00695D8B"/>
    <w:rsid w:val="00696300"/>
    <w:rsid w:val="00696C0C"/>
    <w:rsid w:val="006A0EE1"/>
    <w:rsid w:val="006A1729"/>
    <w:rsid w:val="006A2115"/>
    <w:rsid w:val="006A34E7"/>
    <w:rsid w:val="006A4D0A"/>
    <w:rsid w:val="006A50EC"/>
    <w:rsid w:val="006A5472"/>
    <w:rsid w:val="006A5C2E"/>
    <w:rsid w:val="006A79F2"/>
    <w:rsid w:val="006A7A16"/>
    <w:rsid w:val="006A7B83"/>
    <w:rsid w:val="006B3E80"/>
    <w:rsid w:val="006B458C"/>
    <w:rsid w:val="006B5E75"/>
    <w:rsid w:val="006B6A14"/>
    <w:rsid w:val="006B7924"/>
    <w:rsid w:val="006C2707"/>
    <w:rsid w:val="006C3C8D"/>
    <w:rsid w:val="006C586F"/>
    <w:rsid w:val="006D337C"/>
    <w:rsid w:val="006D434F"/>
    <w:rsid w:val="006D4A29"/>
    <w:rsid w:val="006D606D"/>
    <w:rsid w:val="006D6816"/>
    <w:rsid w:val="006D77BB"/>
    <w:rsid w:val="006E168F"/>
    <w:rsid w:val="006E1E67"/>
    <w:rsid w:val="006E51A7"/>
    <w:rsid w:val="006F48C5"/>
    <w:rsid w:val="006F5F20"/>
    <w:rsid w:val="00711C1C"/>
    <w:rsid w:val="00721E3C"/>
    <w:rsid w:val="0072287E"/>
    <w:rsid w:val="00723C1D"/>
    <w:rsid w:val="007257CF"/>
    <w:rsid w:val="00727E50"/>
    <w:rsid w:val="00730041"/>
    <w:rsid w:val="0073033E"/>
    <w:rsid w:val="0073034A"/>
    <w:rsid w:val="00731ED5"/>
    <w:rsid w:val="00732EB7"/>
    <w:rsid w:val="00734022"/>
    <w:rsid w:val="00736606"/>
    <w:rsid w:val="00736D05"/>
    <w:rsid w:val="00736D84"/>
    <w:rsid w:val="0074060F"/>
    <w:rsid w:val="0074115A"/>
    <w:rsid w:val="0074758F"/>
    <w:rsid w:val="0075117A"/>
    <w:rsid w:val="00753ADA"/>
    <w:rsid w:val="00756938"/>
    <w:rsid w:val="00757701"/>
    <w:rsid w:val="00762560"/>
    <w:rsid w:val="00764BC2"/>
    <w:rsid w:val="00765BED"/>
    <w:rsid w:val="0076616A"/>
    <w:rsid w:val="00770A8C"/>
    <w:rsid w:val="00770C63"/>
    <w:rsid w:val="00775648"/>
    <w:rsid w:val="00780272"/>
    <w:rsid w:val="007842DD"/>
    <w:rsid w:val="007903EB"/>
    <w:rsid w:val="00790432"/>
    <w:rsid w:val="00792C40"/>
    <w:rsid w:val="00794CDD"/>
    <w:rsid w:val="00795403"/>
    <w:rsid w:val="007A7120"/>
    <w:rsid w:val="007A7311"/>
    <w:rsid w:val="007B0DF1"/>
    <w:rsid w:val="007B31AD"/>
    <w:rsid w:val="007B5792"/>
    <w:rsid w:val="007B69F0"/>
    <w:rsid w:val="007C0E04"/>
    <w:rsid w:val="007C0F58"/>
    <w:rsid w:val="007C26CE"/>
    <w:rsid w:val="007C4A05"/>
    <w:rsid w:val="007C6617"/>
    <w:rsid w:val="007D2A85"/>
    <w:rsid w:val="007D327B"/>
    <w:rsid w:val="007D4DFA"/>
    <w:rsid w:val="007E6E8E"/>
    <w:rsid w:val="007F146A"/>
    <w:rsid w:val="007F3178"/>
    <w:rsid w:val="00800056"/>
    <w:rsid w:val="00800DBB"/>
    <w:rsid w:val="008026DB"/>
    <w:rsid w:val="00807285"/>
    <w:rsid w:val="00811990"/>
    <w:rsid w:val="00811A6E"/>
    <w:rsid w:val="008143EB"/>
    <w:rsid w:val="008167A2"/>
    <w:rsid w:val="00821852"/>
    <w:rsid w:val="00822AB2"/>
    <w:rsid w:val="00822AB4"/>
    <w:rsid w:val="008235B2"/>
    <w:rsid w:val="0082599F"/>
    <w:rsid w:val="00825A59"/>
    <w:rsid w:val="0082607A"/>
    <w:rsid w:val="0082664D"/>
    <w:rsid w:val="00830E38"/>
    <w:rsid w:val="00831504"/>
    <w:rsid w:val="00833630"/>
    <w:rsid w:val="00833F92"/>
    <w:rsid w:val="00837786"/>
    <w:rsid w:val="0084020E"/>
    <w:rsid w:val="008430B3"/>
    <w:rsid w:val="008437F5"/>
    <w:rsid w:val="00845077"/>
    <w:rsid w:val="00846876"/>
    <w:rsid w:val="00847E7B"/>
    <w:rsid w:val="008517C6"/>
    <w:rsid w:val="00851E13"/>
    <w:rsid w:val="008537BF"/>
    <w:rsid w:val="008541F2"/>
    <w:rsid w:val="008544CE"/>
    <w:rsid w:val="00860AD0"/>
    <w:rsid w:val="00862B12"/>
    <w:rsid w:val="00864237"/>
    <w:rsid w:val="00864EC6"/>
    <w:rsid w:val="00866817"/>
    <w:rsid w:val="00870173"/>
    <w:rsid w:val="00872540"/>
    <w:rsid w:val="00873075"/>
    <w:rsid w:val="00874D11"/>
    <w:rsid w:val="00876926"/>
    <w:rsid w:val="00876E29"/>
    <w:rsid w:val="008819B1"/>
    <w:rsid w:val="008839A7"/>
    <w:rsid w:val="0088501C"/>
    <w:rsid w:val="00886114"/>
    <w:rsid w:val="00891BFD"/>
    <w:rsid w:val="008920AB"/>
    <w:rsid w:val="00894DD5"/>
    <w:rsid w:val="00894F51"/>
    <w:rsid w:val="00897376"/>
    <w:rsid w:val="008A1BAE"/>
    <w:rsid w:val="008A1D76"/>
    <w:rsid w:val="008A3D5E"/>
    <w:rsid w:val="008A403F"/>
    <w:rsid w:val="008A65FE"/>
    <w:rsid w:val="008B0ED3"/>
    <w:rsid w:val="008B2F04"/>
    <w:rsid w:val="008B3F79"/>
    <w:rsid w:val="008B56B4"/>
    <w:rsid w:val="008B6B6F"/>
    <w:rsid w:val="008B7C0B"/>
    <w:rsid w:val="008C2980"/>
    <w:rsid w:val="008C29AB"/>
    <w:rsid w:val="008C5197"/>
    <w:rsid w:val="008C7EAD"/>
    <w:rsid w:val="008D01C3"/>
    <w:rsid w:val="008D0937"/>
    <w:rsid w:val="008D0A1F"/>
    <w:rsid w:val="008D0E2F"/>
    <w:rsid w:val="008D28DC"/>
    <w:rsid w:val="008E16CB"/>
    <w:rsid w:val="008E51A4"/>
    <w:rsid w:val="008E6604"/>
    <w:rsid w:val="008E6874"/>
    <w:rsid w:val="008E7CCB"/>
    <w:rsid w:val="008F1ED8"/>
    <w:rsid w:val="008F245F"/>
    <w:rsid w:val="008F61EA"/>
    <w:rsid w:val="008F6866"/>
    <w:rsid w:val="008F7680"/>
    <w:rsid w:val="00900AD7"/>
    <w:rsid w:val="00902CD1"/>
    <w:rsid w:val="00903515"/>
    <w:rsid w:val="00903C3C"/>
    <w:rsid w:val="00905128"/>
    <w:rsid w:val="00911B42"/>
    <w:rsid w:val="009168BA"/>
    <w:rsid w:val="009175F4"/>
    <w:rsid w:val="00917693"/>
    <w:rsid w:val="00917914"/>
    <w:rsid w:val="00917E87"/>
    <w:rsid w:val="009207FD"/>
    <w:rsid w:val="00924D2D"/>
    <w:rsid w:val="009259D2"/>
    <w:rsid w:val="00931728"/>
    <w:rsid w:val="00931912"/>
    <w:rsid w:val="00931B37"/>
    <w:rsid w:val="009331CA"/>
    <w:rsid w:val="00933976"/>
    <w:rsid w:val="00933B70"/>
    <w:rsid w:val="0093467F"/>
    <w:rsid w:val="00935BB8"/>
    <w:rsid w:val="00936AD0"/>
    <w:rsid w:val="009370DF"/>
    <w:rsid w:val="00937CB3"/>
    <w:rsid w:val="0094025B"/>
    <w:rsid w:val="00940994"/>
    <w:rsid w:val="009415FE"/>
    <w:rsid w:val="00943C24"/>
    <w:rsid w:val="00944520"/>
    <w:rsid w:val="0094528E"/>
    <w:rsid w:val="00945585"/>
    <w:rsid w:val="009463F5"/>
    <w:rsid w:val="00947CE5"/>
    <w:rsid w:val="00952352"/>
    <w:rsid w:val="00953816"/>
    <w:rsid w:val="00953BC5"/>
    <w:rsid w:val="0095438D"/>
    <w:rsid w:val="009550B1"/>
    <w:rsid w:val="00955B2E"/>
    <w:rsid w:val="00957380"/>
    <w:rsid w:val="00960665"/>
    <w:rsid w:val="00962E1A"/>
    <w:rsid w:val="00963293"/>
    <w:rsid w:val="009636DE"/>
    <w:rsid w:val="00964067"/>
    <w:rsid w:val="009668DC"/>
    <w:rsid w:val="00971BBE"/>
    <w:rsid w:val="0097572E"/>
    <w:rsid w:val="00975D21"/>
    <w:rsid w:val="0097724B"/>
    <w:rsid w:val="009772F2"/>
    <w:rsid w:val="00980612"/>
    <w:rsid w:val="00980A5C"/>
    <w:rsid w:val="00984E89"/>
    <w:rsid w:val="0099062B"/>
    <w:rsid w:val="00993B0E"/>
    <w:rsid w:val="00993B55"/>
    <w:rsid w:val="0099665A"/>
    <w:rsid w:val="00997053"/>
    <w:rsid w:val="00997EFF"/>
    <w:rsid w:val="009A1423"/>
    <w:rsid w:val="009A1E2D"/>
    <w:rsid w:val="009A281C"/>
    <w:rsid w:val="009A6058"/>
    <w:rsid w:val="009A60D3"/>
    <w:rsid w:val="009B163B"/>
    <w:rsid w:val="009B1977"/>
    <w:rsid w:val="009B4F4A"/>
    <w:rsid w:val="009B6ABF"/>
    <w:rsid w:val="009B6C18"/>
    <w:rsid w:val="009C02BD"/>
    <w:rsid w:val="009C2EE9"/>
    <w:rsid w:val="009C35C5"/>
    <w:rsid w:val="009C3B01"/>
    <w:rsid w:val="009C53AD"/>
    <w:rsid w:val="009C5608"/>
    <w:rsid w:val="009C6B37"/>
    <w:rsid w:val="009D046C"/>
    <w:rsid w:val="009D3A7E"/>
    <w:rsid w:val="009D4106"/>
    <w:rsid w:val="009D4BFE"/>
    <w:rsid w:val="009D5FAE"/>
    <w:rsid w:val="009E1125"/>
    <w:rsid w:val="009E1EC9"/>
    <w:rsid w:val="009E390E"/>
    <w:rsid w:val="009F3170"/>
    <w:rsid w:val="009F31AD"/>
    <w:rsid w:val="009F4E19"/>
    <w:rsid w:val="00A01295"/>
    <w:rsid w:val="00A03196"/>
    <w:rsid w:val="00A03C64"/>
    <w:rsid w:val="00A03EA3"/>
    <w:rsid w:val="00A079D7"/>
    <w:rsid w:val="00A12804"/>
    <w:rsid w:val="00A14583"/>
    <w:rsid w:val="00A21163"/>
    <w:rsid w:val="00A23EB1"/>
    <w:rsid w:val="00A269EB"/>
    <w:rsid w:val="00A315A5"/>
    <w:rsid w:val="00A31B94"/>
    <w:rsid w:val="00A3247B"/>
    <w:rsid w:val="00A40627"/>
    <w:rsid w:val="00A4213D"/>
    <w:rsid w:val="00A43350"/>
    <w:rsid w:val="00A4486E"/>
    <w:rsid w:val="00A44A39"/>
    <w:rsid w:val="00A46D08"/>
    <w:rsid w:val="00A470D1"/>
    <w:rsid w:val="00A521EF"/>
    <w:rsid w:val="00A53960"/>
    <w:rsid w:val="00A550C9"/>
    <w:rsid w:val="00A55F26"/>
    <w:rsid w:val="00A610DC"/>
    <w:rsid w:val="00A653FF"/>
    <w:rsid w:val="00A81277"/>
    <w:rsid w:val="00A81ADF"/>
    <w:rsid w:val="00A8214A"/>
    <w:rsid w:val="00A83D9B"/>
    <w:rsid w:val="00A844DC"/>
    <w:rsid w:val="00A85FDA"/>
    <w:rsid w:val="00A87484"/>
    <w:rsid w:val="00A87E11"/>
    <w:rsid w:val="00A90219"/>
    <w:rsid w:val="00A91007"/>
    <w:rsid w:val="00A922A3"/>
    <w:rsid w:val="00A96649"/>
    <w:rsid w:val="00A9743A"/>
    <w:rsid w:val="00AA1C28"/>
    <w:rsid w:val="00AA5F1B"/>
    <w:rsid w:val="00AA74AF"/>
    <w:rsid w:val="00AB0173"/>
    <w:rsid w:val="00AB04AF"/>
    <w:rsid w:val="00AB2064"/>
    <w:rsid w:val="00AB263E"/>
    <w:rsid w:val="00AB4CB5"/>
    <w:rsid w:val="00AB5E8B"/>
    <w:rsid w:val="00AB7B6D"/>
    <w:rsid w:val="00AC17DA"/>
    <w:rsid w:val="00AC31AE"/>
    <w:rsid w:val="00AC5E30"/>
    <w:rsid w:val="00AD45A1"/>
    <w:rsid w:val="00AD4F44"/>
    <w:rsid w:val="00AD5702"/>
    <w:rsid w:val="00AD734B"/>
    <w:rsid w:val="00AE0347"/>
    <w:rsid w:val="00AE2B2E"/>
    <w:rsid w:val="00AE7247"/>
    <w:rsid w:val="00AF15E6"/>
    <w:rsid w:val="00AF27E7"/>
    <w:rsid w:val="00AF2A1A"/>
    <w:rsid w:val="00AF32B0"/>
    <w:rsid w:val="00AF4AF6"/>
    <w:rsid w:val="00AF79A7"/>
    <w:rsid w:val="00AF7B66"/>
    <w:rsid w:val="00AF7CAC"/>
    <w:rsid w:val="00B024CF"/>
    <w:rsid w:val="00B06B29"/>
    <w:rsid w:val="00B0790C"/>
    <w:rsid w:val="00B11E5E"/>
    <w:rsid w:val="00B142CF"/>
    <w:rsid w:val="00B143FF"/>
    <w:rsid w:val="00B2174B"/>
    <w:rsid w:val="00B2202C"/>
    <w:rsid w:val="00B22794"/>
    <w:rsid w:val="00B227CF"/>
    <w:rsid w:val="00B24A81"/>
    <w:rsid w:val="00B266BA"/>
    <w:rsid w:val="00B32E28"/>
    <w:rsid w:val="00B33EBA"/>
    <w:rsid w:val="00B4458C"/>
    <w:rsid w:val="00B450CD"/>
    <w:rsid w:val="00B463DD"/>
    <w:rsid w:val="00B47D45"/>
    <w:rsid w:val="00B51089"/>
    <w:rsid w:val="00B52EAA"/>
    <w:rsid w:val="00B642A5"/>
    <w:rsid w:val="00B66861"/>
    <w:rsid w:val="00B71B16"/>
    <w:rsid w:val="00B72D5F"/>
    <w:rsid w:val="00B7372F"/>
    <w:rsid w:val="00B7401C"/>
    <w:rsid w:val="00B74825"/>
    <w:rsid w:val="00B7513B"/>
    <w:rsid w:val="00B75EAD"/>
    <w:rsid w:val="00B77124"/>
    <w:rsid w:val="00B812F9"/>
    <w:rsid w:val="00B83AC0"/>
    <w:rsid w:val="00B8421E"/>
    <w:rsid w:val="00B90CA0"/>
    <w:rsid w:val="00B91CFB"/>
    <w:rsid w:val="00B93D41"/>
    <w:rsid w:val="00B949C9"/>
    <w:rsid w:val="00B97B3D"/>
    <w:rsid w:val="00BA0291"/>
    <w:rsid w:val="00BA2C7B"/>
    <w:rsid w:val="00BA3293"/>
    <w:rsid w:val="00BA4C08"/>
    <w:rsid w:val="00BA5324"/>
    <w:rsid w:val="00BB0C19"/>
    <w:rsid w:val="00BB1934"/>
    <w:rsid w:val="00BB35C9"/>
    <w:rsid w:val="00BB42F5"/>
    <w:rsid w:val="00BB4597"/>
    <w:rsid w:val="00BB4905"/>
    <w:rsid w:val="00BB503C"/>
    <w:rsid w:val="00BB6733"/>
    <w:rsid w:val="00BB6B5D"/>
    <w:rsid w:val="00BB79E6"/>
    <w:rsid w:val="00BC0419"/>
    <w:rsid w:val="00BC1D2F"/>
    <w:rsid w:val="00BC2813"/>
    <w:rsid w:val="00BC3632"/>
    <w:rsid w:val="00BC3CFD"/>
    <w:rsid w:val="00BC4F4E"/>
    <w:rsid w:val="00BC52C1"/>
    <w:rsid w:val="00BC774D"/>
    <w:rsid w:val="00BD0533"/>
    <w:rsid w:val="00BD05E3"/>
    <w:rsid w:val="00BD3AAB"/>
    <w:rsid w:val="00BD3D49"/>
    <w:rsid w:val="00BD4085"/>
    <w:rsid w:val="00BD5507"/>
    <w:rsid w:val="00BD6087"/>
    <w:rsid w:val="00BD6EEF"/>
    <w:rsid w:val="00BD7A1F"/>
    <w:rsid w:val="00BE1D2B"/>
    <w:rsid w:val="00BE26E0"/>
    <w:rsid w:val="00BE43D2"/>
    <w:rsid w:val="00BE4B99"/>
    <w:rsid w:val="00BE5E0D"/>
    <w:rsid w:val="00BE62F0"/>
    <w:rsid w:val="00BE7142"/>
    <w:rsid w:val="00BF7CAA"/>
    <w:rsid w:val="00C012DA"/>
    <w:rsid w:val="00C05072"/>
    <w:rsid w:val="00C05B36"/>
    <w:rsid w:val="00C06284"/>
    <w:rsid w:val="00C07993"/>
    <w:rsid w:val="00C112B5"/>
    <w:rsid w:val="00C12B34"/>
    <w:rsid w:val="00C12BB7"/>
    <w:rsid w:val="00C12E6F"/>
    <w:rsid w:val="00C169E9"/>
    <w:rsid w:val="00C17F7C"/>
    <w:rsid w:val="00C21AD0"/>
    <w:rsid w:val="00C2387D"/>
    <w:rsid w:val="00C23B28"/>
    <w:rsid w:val="00C23C75"/>
    <w:rsid w:val="00C26085"/>
    <w:rsid w:val="00C279F7"/>
    <w:rsid w:val="00C32DE6"/>
    <w:rsid w:val="00C3322D"/>
    <w:rsid w:val="00C34BD0"/>
    <w:rsid w:val="00C360F8"/>
    <w:rsid w:val="00C40F00"/>
    <w:rsid w:val="00C436B6"/>
    <w:rsid w:val="00C45F8A"/>
    <w:rsid w:val="00C46FDE"/>
    <w:rsid w:val="00C5074B"/>
    <w:rsid w:val="00C50998"/>
    <w:rsid w:val="00C50F4A"/>
    <w:rsid w:val="00C5105D"/>
    <w:rsid w:val="00C51875"/>
    <w:rsid w:val="00C52947"/>
    <w:rsid w:val="00C529FB"/>
    <w:rsid w:val="00C52EC5"/>
    <w:rsid w:val="00C532BA"/>
    <w:rsid w:val="00C54380"/>
    <w:rsid w:val="00C558B3"/>
    <w:rsid w:val="00C55D4E"/>
    <w:rsid w:val="00C5666E"/>
    <w:rsid w:val="00C56AC5"/>
    <w:rsid w:val="00C57BD7"/>
    <w:rsid w:val="00C60148"/>
    <w:rsid w:val="00C631FF"/>
    <w:rsid w:val="00C63E08"/>
    <w:rsid w:val="00C64871"/>
    <w:rsid w:val="00C65E6D"/>
    <w:rsid w:val="00C6614B"/>
    <w:rsid w:val="00C72AE6"/>
    <w:rsid w:val="00C72F9E"/>
    <w:rsid w:val="00C755A8"/>
    <w:rsid w:val="00C76292"/>
    <w:rsid w:val="00C80041"/>
    <w:rsid w:val="00C81550"/>
    <w:rsid w:val="00C81A40"/>
    <w:rsid w:val="00C82A2D"/>
    <w:rsid w:val="00C84003"/>
    <w:rsid w:val="00C84D48"/>
    <w:rsid w:val="00C90215"/>
    <w:rsid w:val="00C90C47"/>
    <w:rsid w:val="00C91077"/>
    <w:rsid w:val="00C91ADE"/>
    <w:rsid w:val="00C92082"/>
    <w:rsid w:val="00C930CB"/>
    <w:rsid w:val="00CA01E4"/>
    <w:rsid w:val="00CA2DE6"/>
    <w:rsid w:val="00CA405B"/>
    <w:rsid w:val="00CA49BB"/>
    <w:rsid w:val="00CA5353"/>
    <w:rsid w:val="00CA7332"/>
    <w:rsid w:val="00CB54F3"/>
    <w:rsid w:val="00CB5CAC"/>
    <w:rsid w:val="00CB6FEC"/>
    <w:rsid w:val="00CC3096"/>
    <w:rsid w:val="00CC31B0"/>
    <w:rsid w:val="00CD2B00"/>
    <w:rsid w:val="00CD41D3"/>
    <w:rsid w:val="00CD44AB"/>
    <w:rsid w:val="00CD4928"/>
    <w:rsid w:val="00CD4DE4"/>
    <w:rsid w:val="00CE4866"/>
    <w:rsid w:val="00CE4EAA"/>
    <w:rsid w:val="00CE52B6"/>
    <w:rsid w:val="00CE5B90"/>
    <w:rsid w:val="00CF32B8"/>
    <w:rsid w:val="00CF452F"/>
    <w:rsid w:val="00CF4675"/>
    <w:rsid w:val="00CF50B5"/>
    <w:rsid w:val="00CF54E3"/>
    <w:rsid w:val="00CF6421"/>
    <w:rsid w:val="00D005E4"/>
    <w:rsid w:val="00D008F3"/>
    <w:rsid w:val="00D04E67"/>
    <w:rsid w:val="00D0639A"/>
    <w:rsid w:val="00D10686"/>
    <w:rsid w:val="00D1292A"/>
    <w:rsid w:val="00D12F78"/>
    <w:rsid w:val="00D13404"/>
    <w:rsid w:val="00D162B4"/>
    <w:rsid w:val="00D219D8"/>
    <w:rsid w:val="00D253A9"/>
    <w:rsid w:val="00D270E4"/>
    <w:rsid w:val="00D3124D"/>
    <w:rsid w:val="00D3145D"/>
    <w:rsid w:val="00D3286A"/>
    <w:rsid w:val="00D340E5"/>
    <w:rsid w:val="00D34477"/>
    <w:rsid w:val="00D36495"/>
    <w:rsid w:val="00D40DC7"/>
    <w:rsid w:val="00D4163E"/>
    <w:rsid w:val="00D45A34"/>
    <w:rsid w:val="00D4790B"/>
    <w:rsid w:val="00D50ED8"/>
    <w:rsid w:val="00D54D42"/>
    <w:rsid w:val="00D56410"/>
    <w:rsid w:val="00D62F1B"/>
    <w:rsid w:val="00D64516"/>
    <w:rsid w:val="00D64CB5"/>
    <w:rsid w:val="00D67836"/>
    <w:rsid w:val="00D7111B"/>
    <w:rsid w:val="00D714C7"/>
    <w:rsid w:val="00D71FB6"/>
    <w:rsid w:val="00D72C9C"/>
    <w:rsid w:val="00D7324D"/>
    <w:rsid w:val="00D74420"/>
    <w:rsid w:val="00D77401"/>
    <w:rsid w:val="00D827C3"/>
    <w:rsid w:val="00D9038D"/>
    <w:rsid w:val="00D90F53"/>
    <w:rsid w:val="00D931D0"/>
    <w:rsid w:val="00D95D0B"/>
    <w:rsid w:val="00D96A1D"/>
    <w:rsid w:val="00D97963"/>
    <w:rsid w:val="00DA030D"/>
    <w:rsid w:val="00DA0B5D"/>
    <w:rsid w:val="00DA0BDA"/>
    <w:rsid w:val="00DA0DCF"/>
    <w:rsid w:val="00DA28E6"/>
    <w:rsid w:val="00DA6DA2"/>
    <w:rsid w:val="00DA78FE"/>
    <w:rsid w:val="00DB2F86"/>
    <w:rsid w:val="00DB382F"/>
    <w:rsid w:val="00DB693C"/>
    <w:rsid w:val="00DC0608"/>
    <w:rsid w:val="00DC1B7D"/>
    <w:rsid w:val="00DC759C"/>
    <w:rsid w:val="00DD28EF"/>
    <w:rsid w:val="00DD2993"/>
    <w:rsid w:val="00DD32CF"/>
    <w:rsid w:val="00DD70A7"/>
    <w:rsid w:val="00DE0BBD"/>
    <w:rsid w:val="00DE1B31"/>
    <w:rsid w:val="00DE2222"/>
    <w:rsid w:val="00DE5F77"/>
    <w:rsid w:val="00DF05BB"/>
    <w:rsid w:val="00DF1529"/>
    <w:rsid w:val="00DF1702"/>
    <w:rsid w:val="00DF238C"/>
    <w:rsid w:val="00DF2458"/>
    <w:rsid w:val="00DF3ED0"/>
    <w:rsid w:val="00DF52E6"/>
    <w:rsid w:val="00DF6583"/>
    <w:rsid w:val="00DF6CE8"/>
    <w:rsid w:val="00E02EBB"/>
    <w:rsid w:val="00E0468E"/>
    <w:rsid w:val="00E0519C"/>
    <w:rsid w:val="00E1030E"/>
    <w:rsid w:val="00E115D3"/>
    <w:rsid w:val="00E136E6"/>
    <w:rsid w:val="00E1396B"/>
    <w:rsid w:val="00E15991"/>
    <w:rsid w:val="00E17F66"/>
    <w:rsid w:val="00E23821"/>
    <w:rsid w:val="00E23EA2"/>
    <w:rsid w:val="00E25AAC"/>
    <w:rsid w:val="00E3113B"/>
    <w:rsid w:val="00E31B4F"/>
    <w:rsid w:val="00E31ED4"/>
    <w:rsid w:val="00E32077"/>
    <w:rsid w:val="00E32478"/>
    <w:rsid w:val="00E35834"/>
    <w:rsid w:val="00E37479"/>
    <w:rsid w:val="00E37670"/>
    <w:rsid w:val="00E37F61"/>
    <w:rsid w:val="00E41602"/>
    <w:rsid w:val="00E4192A"/>
    <w:rsid w:val="00E42025"/>
    <w:rsid w:val="00E44EB2"/>
    <w:rsid w:val="00E458D4"/>
    <w:rsid w:val="00E47339"/>
    <w:rsid w:val="00E473E4"/>
    <w:rsid w:val="00E608C9"/>
    <w:rsid w:val="00E62ABE"/>
    <w:rsid w:val="00E630EF"/>
    <w:rsid w:val="00E642FD"/>
    <w:rsid w:val="00E64649"/>
    <w:rsid w:val="00E65A29"/>
    <w:rsid w:val="00E71F8D"/>
    <w:rsid w:val="00E733E1"/>
    <w:rsid w:val="00E74BF6"/>
    <w:rsid w:val="00E77FD9"/>
    <w:rsid w:val="00E802DF"/>
    <w:rsid w:val="00E82C38"/>
    <w:rsid w:val="00E86B28"/>
    <w:rsid w:val="00E8787D"/>
    <w:rsid w:val="00E937F3"/>
    <w:rsid w:val="00EA215E"/>
    <w:rsid w:val="00EA2402"/>
    <w:rsid w:val="00EA2A38"/>
    <w:rsid w:val="00EA4D2D"/>
    <w:rsid w:val="00EA6660"/>
    <w:rsid w:val="00EA6F02"/>
    <w:rsid w:val="00EB0E69"/>
    <w:rsid w:val="00EB1FA1"/>
    <w:rsid w:val="00EB20E9"/>
    <w:rsid w:val="00EB458B"/>
    <w:rsid w:val="00EB5B86"/>
    <w:rsid w:val="00EB5E80"/>
    <w:rsid w:val="00EB7A0F"/>
    <w:rsid w:val="00EC081C"/>
    <w:rsid w:val="00EC2D91"/>
    <w:rsid w:val="00EC2DAA"/>
    <w:rsid w:val="00EC4227"/>
    <w:rsid w:val="00EC4691"/>
    <w:rsid w:val="00EC5D9B"/>
    <w:rsid w:val="00EC7077"/>
    <w:rsid w:val="00EC7195"/>
    <w:rsid w:val="00EC71AA"/>
    <w:rsid w:val="00EC7F45"/>
    <w:rsid w:val="00ED1669"/>
    <w:rsid w:val="00ED2D70"/>
    <w:rsid w:val="00ED355E"/>
    <w:rsid w:val="00ED3EC6"/>
    <w:rsid w:val="00ED4E78"/>
    <w:rsid w:val="00ED6490"/>
    <w:rsid w:val="00EE18DC"/>
    <w:rsid w:val="00EE7E51"/>
    <w:rsid w:val="00EF3A49"/>
    <w:rsid w:val="00F02264"/>
    <w:rsid w:val="00F0272F"/>
    <w:rsid w:val="00F02BA8"/>
    <w:rsid w:val="00F0301E"/>
    <w:rsid w:val="00F03BF6"/>
    <w:rsid w:val="00F056CD"/>
    <w:rsid w:val="00F11920"/>
    <w:rsid w:val="00F1198A"/>
    <w:rsid w:val="00F1301C"/>
    <w:rsid w:val="00F13716"/>
    <w:rsid w:val="00F138B5"/>
    <w:rsid w:val="00F14791"/>
    <w:rsid w:val="00F14A7E"/>
    <w:rsid w:val="00F21E36"/>
    <w:rsid w:val="00F22641"/>
    <w:rsid w:val="00F23203"/>
    <w:rsid w:val="00F2784A"/>
    <w:rsid w:val="00F314D3"/>
    <w:rsid w:val="00F344FE"/>
    <w:rsid w:val="00F4225D"/>
    <w:rsid w:val="00F422B6"/>
    <w:rsid w:val="00F43E2E"/>
    <w:rsid w:val="00F4472F"/>
    <w:rsid w:val="00F44834"/>
    <w:rsid w:val="00F44CD2"/>
    <w:rsid w:val="00F46E32"/>
    <w:rsid w:val="00F472B5"/>
    <w:rsid w:val="00F47D76"/>
    <w:rsid w:val="00F509CE"/>
    <w:rsid w:val="00F52315"/>
    <w:rsid w:val="00F5359A"/>
    <w:rsid w:val="00F61C24"/>
    <w:rsid w:val="00F62ABA"/>
    <w:rsid w:val="00F65077"/>
    <w:rsid w:val="00F65360"/>
    <w:rsid w:val="00F672D4"/>
    <w:rsid w:val="00F70A5D"/>
    <w:rsid w:val="00F75EFE"/>
    <w:rsid w:val="00F77089"/>
    <w:rsid w:val="00F7711D"/>
    <w:rsid w:val="00F77A14"/>
    <w:rsid w:val="00F81457"/>
    <w:rsid w:val="00F837DE"/>
    <w:rsid w:val="00F83829"/>
    <w:rsid w:val="00F83AD3"/>
    <w:rsid w:val="00F84E7A"/>
    <w:rsid w:val="00F856FB"/>
    <w:rsid w:val="00F90B85"/>
    <w:rsid w:val="00F95959"/>
    <w:rsid w:val="00F95E04"/>
    <w:rsid w:val="00F97E20"/>
    <w:rsid w:val="00FA1BED"/>
    <w:rsid w:val="00FA2B27"/>
    <w:rsid w:val="00FA3938"/>
    <w:rsid w:val="00FA677B"/>
    <w:rsid w:val="00FB11F0"/>
    <w:rsid w:val="00FB3024"/>
    <w:rsid w:val="00FB470B"/>
    <w:rsid w:val="00FB7C50"/>
    <w:rsid w:val="00FC32A0"/>
    <w:rsid w:val="00FC449E"/>
    <w:rsid w:val="00FC4770"/>
    <w:rsid w:val="00FC75FE"/>
    <w:rsid w:val="00FD0D40"/>
    <w:rsid w:val="00FD0D96"/>
    <w:rsid w:val="00FD0E4E"/>
    <w:rsid w:val="00FD3B3D"/>
    <w:rsid w:val="00FD4C8A"/>
    <w:rsid w:val="00FD56F2"/>
    <w:rsid w:val="00FD726A"/>
    <w:rsid w:val="00FD77EA"/>
    <w:rsid w:val="00FE02F8"/>
    <w:rsid w:val="00FE4C59"/>
    <w:rsid w:val="00FE5BCB"/>
    <w:rsid w:val="00FE6F74"/>
    <w:rsid w:val="00FF2728"/>
    <w:rsid w:val="00FF4384"/>
    <w:rsid w:val="00FF4F23"/>
    <w:rsid w:val="00FF54AA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4374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table" w:styleId="Mkatabulky">
    <w:name w:val="Table Grid"/>
    <w:basedOn w:val="Normlntabulka"/>
    <w:uiPriority w:val="59"/>
    <w:rsid w:val="00532D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vodkaz">
    <w:name w:val="Internetový odkaz"/>
    <w:rsid w:val="00F84E7A"/>
    <w:rPr>
      <w:color w:val="0000FF"/>
      <w:u w:val="single"/>
    </w:rPr>
  </w:style>
  <w:style w:type="character" w:customStyle="1" w:styleId="Ukotvenpoznmkypodarou">
    <w:name w:val="Ukotvení poznámky pod čarou"/>
    <w:rsid w:val="00F84E7A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152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table" w:styleId="Mkatabulky">
    <w:name w:val="Table Grid"/>
    <w:basedOn w:val="Normlntabulka"/>
    <w:uiPriority w:val="59"/>
    <w:rsid w:val="00532D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vodkaz">
    <w:name w:val="Internetový odkaz"/>
    <w:rsid w:val="00F84E7A"/>
    <w:rPr>
      <w:color w:val="0000FF"/>
      <w:u w:val="single"/>
    </w:rPr>
  </w:style>
  <w:style w:type="character" w:customStyle="1" w:styleId="Ukotvenpoznmkypodarou">
    <w:name w:val="Ukotvení poznámky pod čarou"/>
    <w:rsid w:val="00F84E7A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15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6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75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2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6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96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73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93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63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34894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4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45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144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55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159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7730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5687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486C-2A23-4149-9CC7-2B0B5567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2027</Words>
  <Characters>11965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Machát Zbyněk</cp:lastModifiedBy>
  <cp:revision>87</cp:revision>
  <cp:lastPrinted>2015-08-21T13:11:00Z</cp:lastPrinted>
  <dcterms:created xsi:type="dcterms:W3CDTF">2016-05-18T08:30:00Z</dcterms:created>
  <dcterms:modified xsi:type="dcterms:W3CDTF">2017-01-13T14:06:00Z</dcterms:modified>
</cp:coreProperties>
</file>